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36C77B39"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207D7F">
        <w:rPr>
          <w:rFonts w:cs="Arial"/>
          <w:sz w:val="24"/>
          <w:lang w:eastAsia="zh-CN"/>
        </w:rPr>
        <w:t>#99</w:t>
      </w:r>
      <w:r w:rsidR="00555CF9" w:rsidRPr="00A66DAB">
        <w:rPr>
          <w:rFonts w:cs="Arial"/>
          <w:bCs/>
          <w:noProof w:val="0"/>
          <w:sz w:val="24"/>
        </w:rPr>
        <w:t xml:space="preserve">                                                </w:t>
      </w:r>
      <w:r w:rsidR="00207D7F">
        <w:rPr>
          <w:rFonts w:cs="Arial"/>
          <w:bCs/>
          <w:noProof w:val="0"/>
          <w:sz w:val="24"/>
        </w:rPr>
        <w:t xml:space="preserve">          </w:t>
      </w:r>
      <w:r w:rsidR="008203D8" w:rsidRPr="008203D8">
        <w:rPr>
          <w:rFonts w:cs="Arial"/>
          <w:bCs/>
          <w:noProof w:val="0"/>
          <w:sz w:val="24"/>
        </w:rPr>
        <w:t>R2-17</w:t>
      </w:r>
      <w:r w:rsidR="00DE0892">
        <w:rPr>
          <w:rFonts w:cs="Arial"/>
          <w:bCs/>
          <w:noProof w:val="0"/>
          <w:sz w:val="24"/>
        </w:rPr>
        <w:t>08789</w:t>
      </w:r>
    </w:p>
    <w:p w14:paraId="6E5B34B2" w14:textId="6FCA6A78" w:rsidR="003F5E77" w:rsidRPr="00A66DAB" w:rsidRDefault="00207D7F" w:rsidP="003F5E77">
      <w:pPr>
        <w:pStyle w:val="Header"/>
        <w:jc w:val="both"/>
        <w:rPr>
          <w:rFonts w:cs="Arial"/>
          <w:sz w:val="24"/>
          <w:lang w:eastAsia="zh-CN"/>
        </w:rPr>
      </w:pPr>
      <w:r>
        <w:rPr>
          <w:rFonts w:cs="Arial"/>
          <w:sz w:val="24"/>
          <w:szCs w:val="24"/>
          <w:bdr w:val="none" w:sz="0" w:space="0" w:color="auto" w:frame="1"/>
        </w:rPr>
        <w:t>Berlin, Germany</w:t>
      </w:r>
      <w:r w:rsidR="003F5E77">
        <w:rPr>
          <w:rFonts w:cs="Arial"/>
          <w:sz w:val="24"/>
          <w:szCs w:val="24"/>
          <w:lang w:eastAsia="zh-CN"/>
        </w:rPr>
        <w:t>,</w:t>
      </w:r>
      <w:r w:rsidR="003F5E77" w:rsidRPr="00A66DAB">
        <w:rPr>
          <w:rFonts w:cs="Arial"/>
          <w:sz w:val="24"/>
          <w:lang w:eastAsia="zh-CN"/>
        </w:rPr>
        <w:t xml:space="preserve"> </w:t>
      </w:r>
      <w:r>
        <w:rPr>
          <w:rFonts w:cs="Arial"/>
          <w:sz w:val="24"/>
          <w:lang w:eastAsia="zh-CN"/>
        </w:rPr>
        <w:t>21</w:t>
      </w:r>
      <w:r>
        <w:rPr>
          <w:rFonts w:cs="Arial"/>
          <w:sz w:val="24"/>
          <w:vertAlign w:val="superscript"/>
          <w:lang w:eastAsia="zh-CN"/>
        </w:rPr>
        <w:t>st</w:t>
      </w:r>
      <w:r w:rsidR="00E43E99">
        <w:rPr>
          <w:rFonts w:cs="Arial"/>
          <w:sz w:val="24"/>
          <w:lang w:eastAsia="zh-CN"/>
        </w:rPr>
        <w:t xml:space="preserve"> </w:t>
      </w:r>
      <w:r w:rsidR="00AF5795">
        <w:rPr>
          <w:rFonts w:cs="Arial"/>
          <w:sz w:val="24"/>
          <w:lang w:eastAsia="zh-CN"/>
        </w:rPr>
        <w:t xml:space="preserve">– </w:t>
      </w:r>
      <w:r w:rsidR="00FC13B9">
        <w:rPr>
          <w:rFonts w:cs="Arial"/>
          <w:sz w:val="24"/>
          <w:lang w:eastAsia="zh-CN"/>
        </w:rPr>
        <w:t>2</w:t>
      </w:r>
      <w:r>
        <w:rPr>
          <w:rFonts w:cs="Arial"/>
          <w:sz w:val="24"/>
          <w:lang w:eastAsia="zh-CN"/>
        </w:rPr>
        <w:t>5</w:t>
      </w:r>
      <w:r w:rsidR="00EC1DFF" w:rsidRPr="003B2E53">
        <w:rPr>
          <w:rFonts w:cs="Arial"/>
          <w:sz w:val="24"/>
          <w:vertAlign w:val="superscript"/>
          <w:lang w:eastAsia="zh-CN"/>
        </w:rPr>
        <w:t>th</w:t>
      </w:r>
      <w:r w:rsidR="003F5E77" w:rsidRPr="00A66DAB">
        <w:rPr>
          <w:rFonts w:cs="Arial"/>
          <w:sz w:val="24"/>
          <w:lang w:eastAsia="zh-CN"/>
        </w:rPr>
        <w:t xml:space="preserve"> </w:t>
      </w:r>
      <w:r>
        <w:rPr>
          <w:rFonts w:cs="Arial"/>
          <w:sz w:val="24"/>
          <w:lang w:eastAsia="zh-CN"/>
        </w:rPr>
        <w:t>August,</w:t>
      </w:r>
      <w:r w:rsidR="003F5E77">
        <w:rPr>
          <w:rFonts w:cs="Arial"/>
          <w:sz w:val="24"/>
          <w:lang w:eastAsia="zh-CN"/>
        </w:rPr>
        <w:t xml:space="preserve"> 2017</w:t>
      </w:r>
      <w:r w:rsidR="00ED5949">
        <w:rPr>
          <w:rFonts w:cs="Arial"/>
          <w:sz w:val="24"/>
          <w:lang w:eastAsia="zh-CN"/>
        </w:rPr>
        <w:t xml:space="preserve">    </w:t>
      </w:r>
      <w:r>
        <w:rPr>
          <w:rFonts w:cs="Arial"/>
          <w:sz w:val="24"/>
          <w:lang w:eastAsia="zh-CN"/>
        </w:rPr>
        <w:t xml:space="preserve">                            Revision R2-17</w:t>
      </w:r>
      <w:r w:rsidR="00411646">
        <w:rPr>
          <w:rFonts w:cs="Arial"/>
          <w:sz w:val="24"/>
          <w:lang w:eastAsia="zh-CN"/>
        </w:rPr>
        <w:t>07024</w:t>
      </w:r>
      <w:r w:rsidR="00ED5949">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12F4C149"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ED5949">
        <w:rPr>
          <w:rFonts w:cs="Arial"/>
          <w:bCs/>
          <w:sz w:val="24"/>
          <w:lang w:val="en-US"/>
        </w:rPr>
        <w:t>10.3.1.5</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4B08A8F1"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ED5949">
        <w:rPr>
          <w:rFonts w:ascii="Arial" w:hAnsi="Arial" w:cs="Arial"/>
          <w:bCs/>
          <w:sz w:val="24"/>
        </w:rPr>
        <w:t>Handling of multiple SR configurations</w:t>
      </w:r>
      <w:r w:rsidR="00FD62C8" w:rsidRPr="00FD62C8">
        <w:rPr>
          <w:rFonts w:ascii="Arial" w:hAnsi="Arial" w:cs="Arial"/>
          <w:bCs/>
          <w:sz w:val="24"/>
        </w:rPr>
        <w:t xml:space="preserve"> </w:t>
      </w:r>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5782F78E" w14:textId="4F50E5B1" w:rsidR="002E06AA" w:rsidRDefault="002E06AA" w:rsidP="002E06AA">
      <w:pPr>
        <w:rPr>
          <w:lang w:val="en-GB" w:eastAsia="x-none"/>
        </w:rPr>
      </w:pPr>
      <w:r>
        <w:rPr>
          <w:lang w:val="en-GB" w:eastAsia="x-none"/>
        </w:rPr>
        <w:t>In RAN2#97bis meeting [1], following agreement was made regarding SR enhancement.</w:t>
      </w:r>
    </w:p>
    <w:p w14:paraId="565FF1EE" w14:textId="77777777" w:rsidR="002E06AA" w:rsidRPr="00647A68" w:rsidRDefault="002E06AA" w:rsidP="002E06AA">
      <w:pPr>
        <w:pStyle w:val="Doc-text2"/>
        <w:pBdr>
          <w:top w:val="single" w:sz="4" w:space="1" w:color="auto"/>
          <w:left w:val="single" w:sz="4" w:space="4" w:color="auto"/>
          <w:bottom w:val="single" w:sz="4" w:space="1" w:color="auto"/>
          <w:right w:val="single" w:sz="4" w:space="4" w:color="auto"/>
        </w:pBdr>
        <w:tabs>
          <w:tab w:val="left" w:pos="450"/>
        </w:tabs>
        <w:rPr>
          <w:b/>
        </w:rPr>
      </w:pPr>
      <w:r>
        <w:rPr>
          <w:b/>
        </w:rPr>
        <w:t xml:space="preserve">RAN2 </w:t>
      </w:r>
      <w:r w:rsidRPr="00647A68">
        <w:rPr>
          <w:b/>
        </w:rPr>
        <w:t>Agreements on SR</w:t>
      </w:r>
      <w:r>
        <w:rPr>
          <w:b/>
        </w:rPr>
        <w:t>/BRS</w:t>
      </w:r>
    </w:p>
    <w:p w14:paraId="66A69BEC" w14:textId="475AFCF4" w:rsidR="002E06AA" w:rsidRDefault="002E06AA" w:rsidP="002E06AA">
      <w:pPr>
        <w:pStyle w:val="Doc-text2"/>
        <w:pBdr>
          <w:top w:val="single" w:sz="4" w:space="1" w:color="auto"/>
          <w:left w:val="single" w:sz="4" w:space="4" w:color="auto"/>
          <w:bottom w:val="single" w:sz="4" w:space="1" w:color="auto"/>
          <w:right w:val="single" w:sz="4" w:space="4" w:color="auto"/>
        </w:pBdr>
        <w:tabs>
          <w:tab w:val="left" w:pos="450"/>
        </w:tabs>
      </w:pPr>
      <w:r>
        <w:rPr>
          <w:i/>
        </w:rPr>
        <w:t>-</w:t>
      </w:r>
      <w:r>
        <w:rPr>
          <w:i/>
        </w:rPr>
        <w:tab/>
      </w:r>
      <w:r>
        <w:t xml:space="preserve">The SR should at least distinguish the “numerology/TTI type” of the logical channel that triggered the SR (how this is done is FFS).   </w:t>
      </w:r>
      <w:r>
        <w:tab/>
        <w:t xml:space="preserve">  </w:t>
      </w:r>
    </w:p>
    <w:p w14:paraId="20B89197" w14:textId="4954A529" w:rsidR="002E06AA" w:rsidRDefault="002E06AA" w:rsidP="002E06AA">
      <w:pPr>
        <w:rPr>
          <w:lang w:val="en-GB" w:eastAsia="x-none"/>
        </w:rPr>
      </w:pPr>
      <w:r>
        <w:rPr>
          <w:lang w:val="en-GB" w:eastAsia="x-none"/>
        </w:rPr>
        <w:t>In RAN2#98 meeting [2], following agreements were made.</w:t>
      </w:r>
    </w:p>
    <w:p w14:paraId="14A97605" w14:textId="77777777" w:rsidR="002E06AA" w:rsidRPr="00CC34FB" w:rsidRDefault="002E06AA" w:rsidP="002E06AA">
      <w:pPr>
        <w:pStyle w:val="Doc-text2"/>
        <w:pBdr>
          <w:top w:val="single" w:sz="4" w:space="1" w:color="auto"/>
          <w:left w:val="single" w:sz="4" w:space="4" w:color="auto"/>
          <w:bottom w:val="single" w:sz="4" w:space="1" w:color="auto"/>
          <w:right w:val="single" w:sz="4" w:space="4" w:color="auto"/>
        </w:pBdr>
        <w:rPr>
          <w:b/>
        </w:rPr>
      </w:pPr>
      <w:r w:rsidRPr="00CC34FB">
        <w:rPr>
          <w:b/>
        </w:rPr>
        <w:t>Agreements</w:t>
      </w:r>
    </w:p>
    <w:p w14:paraId="4421509E" w14:textId="77777777" w:rsidR="002E06AA" w:rsidRPr="000231C3" w:rsidRDefault="002E06AA" w:rsidP="002E06AA">
      <w:pPr>
        <w:pStyle w:val="Doc-text2"/>
        <w:pBdr>
          <w:top w:val="single" w:sz="4" w:space="1" w:color="auto"/>
          <w:left w:val="single" w:sz="4" w:space="4" w:color="auto"/>
          <w:bottom w:val="single" w:sz="4" w:space="1" w:color="auto"/>
          <w:right w:val="single" w:sz="4" w:space="4" w:color="auto"/>
        </w:pBdr>
        <w:rPr>
          <w:lang w:eastAsia="zh-CN"/>
        </w:rPr>
      </w:pPr>
      <w:r>
        <w:t>1.</w:t>
      </w:r>
      <w:r w:rsidRPr="000231C3">
        <w:tab/>
      </w:r>
      <w:r w:rsidRPr="000231C3">
        <w:rPr>
          <w:lang w:eastAsia="zh-CN"/>
        </w:rPr>
        <w:t>Multiple SR configurations can be configured to the UE and which SR configuration is used depends on the LCH that triggers the SR.</w:t>
      </w:r>
      <w:r>
        <w:rPr>
          <w:lang w:eastAsia="zh-CN"/>
        </w:rPr>
        <w:t xml:space="preserve">  The granularity of SR configuration for a logical channel is FFS.</w:t>
      </w:r>
    </w:p>
    <w:p w14:paraId="4D1E9D15" w14:textId="77777777" w:rsidR="002E06AA" w:rsidRDefault="002E06AA" w:rsidP="002E06AA">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2. </w:t>
      </w:r>
      <w:r w:rsidRPr="00A82268">
        <w:rPr>
          <w:lang w:eastAsia="zh-CN"/>
        </w:rPr>
        <w:tab/>
        <w:t>From RAN2 point of view a single bit SR</w:t>
      </w:r>
      <w:r>
        <w:rPr>
          <w:lang w:eastAsia="zh-CN"/>
        </w:rPr>
        <w:t xml:space="preserve"> with multiple SR configuration</w:t>
      </w:r>
      <w:r w:rsidRPr="00A82268">
        <w:rPr>
          <w:lang w:eastAsia="zh-CN"/>
        </w:rPr>
        <w:t xml:space="preserve"> is sufficient to </w:t>
      </w:r>
      <w:proofErr w:type="gramStart"/>
      <w:r w:rsidRPr="00A82268">
        <w:rPr>
          <w:lang w:eastAsia="zh-CN"/>
        </w:rPr>
        <w:t>distinguish</w:t>
      </w:r>
      <w:proofErr w:type="gramEnd"/>
      <w:r w:rsidRPr="00A82268">
        <w:rPr>
          <w:lang w:eastAsia="zh-CN"/>
        </w:rPr>
        <w:t xml:space="preserve"> the “numerology/TTI</w:t>
      </w:r>
      <w:r>
        <w:rPr>
          <w:lang w:eastAsia="zh-CN"/>
        </w:rPr>
        <w:t xml:space="preserve"> length</w:t>
      </w:r>
      <w:r w:rsidRPr="00A82268">
        <w:rPr>
          <w:lang w:eastAsia="zh-CN"/>
        </w:rPr>
        <w:t xml:space="preserve">” of the logical channel that trigger the SR.  </w:t>
      </w:r>
      <w:r>
        <w:rPr>
          <w:lang w:eastAsia="zh-CN"/>
        </w:rPr>
        <w:t xml:space="preserve">RAN2 has not identified other use cases for which multibit SR is need with sufficient support.  </w:t>
      </w:r>
    </w:p>
    <w:p w14:paraId="2A7D06BF" w14:textId="77777777" w:rsidR="002E06AA" w:rsidRDefault="002E06AA" w:rsidP="002E06AA">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r>
      <w:r w:rsidRPr="00A82268">
        <w:rPr>
          <w:lang w:eastAsia="zh-CN"/>
        </w:rPr>
        <w:t>RAN2</w:t>
      </w:r>
      <w:r>
        <w:rPr>
          <w:lang w:eastAsia="zh-CN"/>
        </w:rPr>
        <w:t xml:space="preserve"> does not see the </w:t>
      </w:r>
      <w:r w:rsidRPr="00A82268">
        <w:rPr>
          <w:lang w:eastAsia="zh-CN"/>
        </w:rPr>
        <w:t>need to convey buffer status information</w:t>
      </w:r>
      <w:r>
        <w:rPr>
          <w:lang w:eastAsia="zh-CN"/>
        </w:rPr>
        <w:t xml:space="preserve">.  </w:t>
      </w:r>
    </w:p>
    <w:p w14:paraId="1978983E" w14:textId="77777777" w:rsidR="002E06AA" w:rsidRPr="00A82268" w:rsidRDefault="002E06AA" w:rsidP="002E06AA">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4. </w:t>
      </w:r>
      <w:r>
        <w:rPr>
          <w:lang w:eastAsia="zh-CN"/>
        </w:rPr>
        <w:tab/>
        <w:t xml:space="preserve">Send LS to RAN1 to indicate to RAN1 that RAN2 doesn’t see the need to support multi-bit SR. </w:t>
      </w:r>
    </w:p>
    <w:p w14:paraId="2AB5FFDD" w14:textId="1DCF0F0E" w:rsidR="00611661" w:rsidRDefault="00611661" w:rsidP="00611661">
      <w:r>
        <w:rPr>
          <w:lang w:val="en-GB" w:eastAsia="x-none"/>
        </w:rPr>
        <w:t xml:space="preserve">In RAN2#NR </w:t>
      </w:r>
      <w:proofErr w:type="spellStart"/>
      <w:r>
        <w:rPr>
          <w:lang w:val="en-GB" w:eastAsia="x-none"/>
        </w:rPr>
        <w:t>adhoc</w:t>
      </w:r>
      <w:proofErr w:type="spellEnd"/>
      <w:r>
        <w:rPr>
          <w:lang w:val="en-GB" w:eastAsia="x-none"/>
        </w:rPr>
        <w:t xml:space="preserve"> [</w:t>
      </w:r>
      <w:r w:rsidR="002D5AF3">
        <w:rPr>
          <w:lang w:val="en-GB" w:eastAsia="x-none"/>
        </w:rPr>
        <w:t>3</w:t>
      </w:r>
      <w:r>
        <w:rPr>
          <w:lang w:val="en-GB" w:eastAsia="x-none"/>
        </w:rPr>
        <w:t>], following agreements were made</w:t>
      </w:r>
    </w:p>
    <w:p w14:paraId="232588D8" w14:textId="77777777" w:rsidR="00611661" w:rsidRPr="00611661" w:rsidRDefault="00611661" w:rsidP="00611661">
      <w:pPr>
        <w:pStyle w:val="Doc-text2"/>
        <w:pBdr>
          <w:top w:val="single" w:sz="4" w:space="1" w:color="auto"/>
          <w:left w:val="single" w:sz="4" w:space="4" w:color="auto"/>
          <w:bottom w:val="single" w:sz="4" w:space="1" w:color="auto"/>
          <w:right w:val="single" w:sz="4" w:space="4" w:color="auto"/>
        </w:pBdr>
        <w:ind w:left="1259" w:firstLine="0"/>
        <w:rPr>
          <w:b/>
        </w:rPr>
      </w:pPr>
      <w:r w:rsidRPr="00611661">
        <w:rPr>
          <w:b/>
        </w:rPr>
        <w:t>Agreements:</w:t>
      </w:r>
    </w:p>
    <w:p w14:paraId="71FF8BDA" w14:textId="77777777" w:rsidR="00611661" w:rsidRPr="007B7872" w:rsidRDefault="00611661" w:rsidP="00611661">
      <w:pPr>
        <w:pStyle w:val="Doc-text2"/>
        <w:numPr>
          <w:ilvl w:val="0"/>
          <w:numId w:val="22"/>
        </w:numPr>
        <w:pBdr>
          <w:top w:val="single" w:sz="4" w:space="1" w:color="auto"/>
          <w:left w:val="single" w:sz="4" w:space="4" w:color="auto"/>
          <w:bottom w:val="single" w:sz="4" w:space="1" w:color="auto"/>
          <w:right w:val="single" w:sz="4" w:space="4" w:color="auto"/>
        </w:pBdr>
      </w:pPr>
      <w:r w:rsidRPr="007B7872">
        <w:t>In case multiple SRs are configured, for each LC</w:t>
      </w:r>
      <w:r>
        <w:t>H</w:t>
      </w:r>
      <w:r w:rsidRPr="007B7872">
        <w:t>, the</w:t>
      </w:r>
      <w:r>
        <w:t xml:space="preserve">re will be a mapping between LCHs and SR configuration </w:t>
      </w:r>
      <w:r w:rsidRPr="007B7872">
        <w:t>and the mapping should be configured by RRC signalling</w:t>
      </w:r>
      <w:r>
        <w:t xml:space="preserve">.  FFS if grouping is needed.  </w:t>
      </w:r>
    </w:p>
    <w:p w14:paraId="73A50BAD" w14:textId="77777777" w:rsidR="00611661" w:rsidRDefault="00611661" w:rsidP="00611661">
      <w:pPr>
        <w:pStyle w:val="Doc-text2"/>
        <w:numPr>
          <w:ilvl w:val="0"/>
          <w:numId w:val="22"/>
        </w:numPr>
        <w:pBdr>
          <w:top w:val="single" w:sz="4" w:space="1" w:color="auto"/>
          <w:left w:val="single" w:sz="4" w:space="4" w:color="auto"/>
          <w:bottom w:val="single" w:sz="4" w:space="1" w:color="auto"/>
          <w:right w:val="single" w:sz="4" w:space="4" w:color="auto"/>
        </w:pBdr>
      </w:pPr>
      <w:r>
        <w:t xml:space="preserve">A logical channel can be mapped to none or one SR configuration.  FFS if a logical channel can be mapped to more than one SR configuration.  </w:t>
      </w:r>
    </w:p>
    <w:p w14:paraId="1DBDD1D4" w14:textId="77777777" w:rsidR="00611661" w:rsidRDefault="00611661" w:rsidP="00611661">
      <w:pPr>
        <w:pStyle w:val="Doc-text2"/>
        <w:ind w:left="1619" w:firstLine="0"/>
      </w:pPr>
    </w:p>
    <w:p w14:paraId="313AFDF0" w14:textId="02296F9A" w:rsidR="00577EB2" w:rsidRPr="00577EB2" w:rsidRDefault="00C739A9" w:rsidP="00577EB2">
      <w:pPr>
        <w:rPr>
          <w:lang w:val="en-GB" w:eastAsia="x-none"/>
        </w:rPr>
      </w:pPr>
      <w:r>
        <w:rPr>
          <w:lang w:val="en-GB" w:eastAsia="x-none"/>
        </w:rPr>
        <w:t xml:space="preserve">In this document, we discuss </w:t>
      </w:r>
      <w:r w:rsidR="00437FBF">
        <w:rPr>
          <w:lang w:val="en-GB" w:eastAsia="x-none"/>
        </w:rPr>
        <w:t xml:space="preserve">on how SR carries the information of LCH that triggered the SR and how the multiple </w:t>
      </w:r>
      <w:r w:rsidR="002071FC">
        <w:rPr>
          <w:lang w:val="en-GB" w:eastAsia="x-none"/>
        </w:rPr>
        <w:t xml:space="preserve">triggered </w:t>
      </w:r>
      <w:r w:rsidR="00437FBF">
        <w:rPr>
          <w:lang w:val="en-GB" w:eastAsia="x-none"/>
        </w:rPr>
        <w:t>SRs can be handled.</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545CB57A" w14:textId="0EB0DA2B" w:rsidR="006F3CA2" w:rsidRDefault="007F610C" w:rsidP="00307944">
      <w:pPr>
        <w:pStyle w:val="Heading2"/>
      </w:pPr>
      <w:bookmarkStart w:id="3" w:name="_Toc478131478"/>
      <w:bookmarkStart w:id="4" w:name="_Toc478158690"/>
      <w:bookmarkStart w:id="5" w:name="_Toc478131479"/>
      <w:bookmarkStart w:id="6" w:name="_Toc478158691"/>
      <w:bookmarkEnd w:id="3"/>
      <w:bookmarkEnd w:id="4"/>
      <w:bookmarkEnd w:id="5"/>
      <w:bookmarkEnd w:id="6"/>
      <w:r>
        <w:t xml:space="preserve">Multiple SR </w:t>
      </w:r>
      <w:r w:rsidR="00307944">
        <w:t>configurations</w:t>
      </w:r>
    </w:p>
    <w:p w14:paraId="31DB7BE9" w14:textId="479E7C60" w:rsidR="00307944" w:rsidRPr="00307944" w:rsidRDefault="00307944" w:rsidP="00307944">
      <w:pPr>
        <w:rPr>
          <w:b/>
        </w:rPr>
      </w:pPr>
      <w:r w:rsidRPr="00307944">
        <w:rPr>
          <w:b/>
        </w:rPr>
        <w:t>Number of SR configurations</w:t>
      </w:r>
    </w:p>
    <w:p w14:paraId="1175E2BC" w14:textId="659C2F3A" w:rsidR="006048BD" w:rsidRDefault="006048BD" w:rsidP="00495528">
      <w:r>
        <w:t>In RAN2#98</w:t>
      </w:r>
      <w:r w:rsidR="00C739A9">
        <w:t xml:space="preserve"> meeting [2]</w:t>
      </w:r>
      <w:r>
        <w:t xml:space="preserve">, it was agreed that number of LCGs is eight in NR. </w:t>
      </w:r>
      <w:r w:rsidR="00DA5518">
        <w:t>A UL grant is handled</w:t>
      </w:r>
      <w:r w:rsidR="00A24585">
        <w:t xml:space="preserve"> by LCP</w:t>
      </w:r>
      <w:r w:rsidR="00DA5518">
        <w:t xml:space="preserve"> in the same way whether it is received in response to SR or BSR. </w:t>
      </w:r>
      <w:r w:rsidR="00B34975">
        <w:t>For BSR, th</w:t>
      </w:r>
      <w:r w:rsidR="00DA5518">
        <w:t xml:space="preserve">e LCHs are grouped into one of the eight LCGs. </w:t>
      </w:r>
      <w:r w:rsidR="00B34975">
        <w:t>The</w:t>
      </w:r>
      <w:r w:rsidR="00DA5518">
        <w:t xml:space="preserve"> SR</w:t>
      </w:r>
      <w:r w:rsidR="00B34975">
        <w:t xml:space="preserve"> is triggered by the LCH belonging to one of these eight groups</w:t>
      </w:r>
      <w:r w:rsidR="00DA5518">
        <w:t xml:space="preserve">. </w:t>
      </w:r>
      <w:r w:rsidR="00FF7F06">
        <w:t>Also</w:t>
      </w:r>
      <w:r>
        <w:t xml:space="preserve">, </w:t>
      </w:r>
      <w:r w:rsidR="00611661">
        <w:t>more than</w:t>
      </w:r>
      <w:r>
        <w:t xml:space="preserve"> eight SR resource configurations</w:t>
      </w:r>
      <w:r w:rsidR="00FB039E">
        <w:t xml:space="preserve"> </w:t>
      </w:r>
      <w:r w:rsidR="00611661">
        <w:t>per UE may not</w:t>
      </w:r>
      <w:r w:rsidR="00FF7F06">
        <w:t xml:space="preserve"> be spectrally efficient</w:t>
      </w:r>
      <w:r>
        <w:t>.</w:t>
      </w:r>
      <w:r w:rsidR="00DA5518">
        <w:t xml:space="preserve"> A LCH which does not belong to a LCG </w:t>
      </w:r>
      <w:r w:rsidR="00CD599D">
        <w:t>does not need</w:t>
      </w:r>
      <w:r w:rsidR="00DA5518">
        <w:t xml:space="preserve"> to use </w:t>
      </w:r>
      <w:r w:rsidR="00DA5518">
        <w:lastRenderedPageBreak/>
        <w:t>the SR configuration.</w:t>
      </w:r>
      <w:r>
        <w:t xml:space="preserve"> However, </w:t>
      </w:r>
      <w:r w:rsidR="00DF5BCB">
        <w:t xml:space="preserve">depending on the services in use, </w:t>
      </w:r>
      <w:r>
        <w:t xml:space="preserve">a UE </w:t>
      </w:r>
      <w:r w:rsidR="000B328A">
        <w:t xml:space="preserve">may </w:t>
      </w:r>
      <w:r>
        <w:t>not</w:t>
      </w:r>
      <w:r w:rsidR="000B328A">
        <w:t xml:space="preserve"> need</w:t>
      </w:r>
      <w:r>
        <w:t xml:space="preserve"> all </w:t>
      </w:r>
      <w:r w:rsidR="00DD08A3">
        <w:t>supported</w:t>
      </w:r>
      <w:r>
        <w:t xml:space="preserve"> SR configurations </w:t>
      </w:r>
      <w:r w:rsidR="00DF5BCB">
        <w:t xml:space="preserve">so </w:t>
      </w:r>
      <w:r>
        <w:t>a network may configure one or more than one SR configurations to a UE.</w:t>
      </w:r>
    </w:p>
    <w:p w14:paraId="53B51D39" w14:textId="4D487481" w:rsidR="006048BD" w:rsidRDefault="006048BD" w:rsidP="006048BD">
      <w:pPr>
        <w:pStyle w:val="Recommend-1"/>
      </w:pPr>
      <w:bookmarkStart w:id="7" w:name="_Toc485138920"/>
      <w:bookmarkStart w:id="8" w:name="_Toc485162824"/>
      <w:bookmarkStart w:id="9" w:name="_Toc485190481"/>
      <w:bookmarkStart w:id="10" w:name="_Toc485192020"/>
      <w:bookmarkStart w:id="11" w:name="_Toc485300882"/>
      <w:bookmarkStart w:id="12" w:name="_Toc485339383"/>
      <w:bookmarkStart w:id="13" w:name="_Toc485379731"/>
      <w:bookmarkStart w:id="14" w:name="_Toc485380039"/>
      <w:bookmarkStart w:id="15" w:name="_Toc485380424"/>
      <w:bookmarkStart w:id="16" w:name="_Toc485398782"/>
      <w:bookmarkStart w:id="17" w:name="_Toc485407160"/>
      <w:bookmarkStart w:id="18" w:name="_Toc485410624"/>
      <w:bookmarkStart w:id="19" w:name="_Toc485410719"/>
      <w:bookmarkStart w:id="20" w:name="_Toc489016928"/>
      <w:bookmarkStart w:id="21" w:name="_Toc489016994"/>
      <w:bookmarkStart w:id="22" w:name="_Toc489259862"/>
      <w:bookmarkStart w:id="23" w:name="_Toc489260038"/>
      <w:bookmarkStart w:id="24" w:name="_Toc489535615"/>
      <w:bookmarkStart w:id="25" w:name="_Toc489605188"/>
      <w:bookmarkStart w:id="26" w:name="_Toc490128507"/>
      <w:bookmarkStart w:id="27" w:name="_Toc490207817"/>
      <w:bookmarkStart w:id="28" w:name="_Toc490247320"/>
      <w:bookmarkStart w:id="29" w:name="_Toc490250985"/>
      <w:r>
        <w:t xml:space="preserve">The number of SR configurations </w:t>
      </w:r>
      <w:r w:rsidR="00FB039E">
        <w:t xml:space="preserve">provided to the UE </w:t>
      </w:r>
      <w:r>
        <w:t xml:space="preserve">is </w:t>
      </w:r>
      <w:r w:rsidR="00FB039E">
        <w:t>configurable by the network</w:t>
      </w:r>
      <w: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B0FB2BC" w14:textId="6FAA5399" w:rsidR="00611661" w:rsidRDefault="0035726F" w:rsidP="006048BD">
      <w:pPr>
        <w:pStyle w:val="Recommend-1"/>
      </w:pPr>
      <w:bookmarkStart w:id="30" w:name="_Toc489016929"/>
      <w:bookmarkStart w:id="31" w:name="_Toc489016995"/>
      <w:bookmarkStart w:id="32" w:name="_Toc489259863"/>
      <w:bookmarkStart w:id="33" w:name="_Toc489260039"/>
      <w:bookmarkStart w:id="34" w:name="_Toc489535616"/>
      <w:bookmarkStart w:id="35" w:name="_Toc489605189"/>
      <w:bookmarkStart w:id="36" w:name="_Toc490128508"/>
      <w:bookmarkStart w:id="37" w:name="_Toc490207818"/>
      <w:bookmarkStart w:id="38" w:name="_Toc490247321"/>
      <w:bookmarkStart w:id="39" w:name="_Toc490250986"/>
      <w:r>
        <w:t>T</w:t>
      </w:r>
      <w:r w:rsidR="00C203C2">
        <w:t>he maximum number of</w:t>
      </w:r>
      <w:r w:rsidR="00611661">
        <w:t xml:space="preserve"> SR configurations per UE</w:t>
      </w:r>
      <w:r>
        <w:t xml:space="preserve"> is eight</w:t>
      </w:r>
      <w:r w:rsidR="00611661">
        <w:t>.</w:t>
      </w:r>
      <w:bookmarkEnd w:id="30"/>
      <w:bookmarkEnd w:id="31"/>
      <w:bookmarkEnd w:id="32"/>
      <w:bookmarkEnd w:id="33"/>
      <w:bookmarkEnd w:id="34"/>
      <w:bookmarkEnd w:id="35"/>
      <w:bookmarkEnd w:id="36"/>
      <w:bookmarkEnd w:id="37"/>
      <w:bookmarkEnd w:id="38"/>
      <w:bookmarkEnd w:id="39"/>
    </w:p>
    <w:p w14:paraId="2616535B" w14:textId="2DFD2A62" w:rsidR="00307944" w:rsidRPr="00877F16" w:rsidRDefault="00307944" w:rsidP="00A97FDF">
      <w:pPr>
        <w:rPr>
          <w:b/>
        </w:rPr>
      </w:pPr>
      <w:r w:rsidRPr="00877F16">
        <w:rPr>
          <w:b/>
        </w:rPr>
        <w:t>Mapping of SR configurations</w:t>
      </w:r>
    </w:p>
    <w:p w14:paraId="64D8DAC4" w14:textId="5C97FA6E" w:rsidR="00BB3DB2" w:rsidRPr="00877F16" w:rsidRDefault="006048BD" w:rsidP="00BB3DB2">
      <w:r w:rsidRPr="00877F16">
        <w:t>It was agreed in RAN2#</w:t>
      </w:r>
      <w:r w:rsidR="00611661" w:rsidRPr="00877F16">
        <w:t xml:space="preserve">ad hoc </w:t>
      </w:r>
      <w:r w:rsidR="00C739A9" w:rsidRPr="00877F16">
        <w:t>meeting [</w:t>
      </w:r>
      <w:r w:rsidR="00611661" w:rsidRPr="00877F16">
        <w:t>xx</w:t>
      </w:r>
      <w:r w:rsidR="00C739A9" w:rsidRPr="00877F16">
        <w:t>]</w:t>
      </w:r>
      <w:r w:rsidRPr="00877F16">
        <w:t xml:space="preserve"> that </w:t>
      </w:r>
      <w:r w:rsidR="00EB2AD9" w:rsidRPr="00877F16">
        <w:t xml:space="preserve">a </w:t>
      </w:r>
      <w:r w:rsidR="00611661" w:rsidRPr="00877F16">
        <w:t xml:space="preserve">logical channel is mapped to </w:t>
      </w:r>
      <w:r w:rsidR="00EB2AD9" w:rsidRPr="00877F16">
        <w:t>zero</w:t>
      </w:r>
      <w:r w:rsidR="00611661" w:rsidRPr="00877F16">
        <w:t xml:space="preserve"> or one SR configuration</w:t>
      </w:r>
      <w:r w:rsidR="00A97FDF" w:rsidRPr="00877F16">
        <w:t>.</w:t>
      </w:r>
      <w:r w:rsidR="00611661" w:rsidRPr="00877F16">
        <w:t xml:space="preserve"> However, it is FFS if a LCH can be mapped to more than one SR configuration.</w:t>
      </w:r>
      <w:r w:rsidR="00BB3DB2" w:rsidRPr="00877F16">
        <w:t xml:space="preserve"> </w:t>
      </w:r>
      <w:r w:rsidR="00A97FDF" w:rsidRPr="00877F16">
        <w:t>When network receives the SR in this configuration</w:t>
      </w:r>
      <w:r w:rsidR="0066485F" w:rsidRPr="00877F16">
        <w:t>, it knows the logical channel which triggered this SR and so is the numerology/TTI and priority of the logical channel.</w:t>
      </w:r>
      <w:r w:rsidR="00C81C79" w:rsidRPr="00877F16">
        <w:t xml:space="preserve"> Since it is not efficient to have a one to one mapping of LCH and SR configurations, grouping of logical channel is required. </w:t>
      </w:r>
    </w:p>
    <w:p w14:paraId="6319A6C0" w14:textId="4EC747E7" w:rsidR="00BB3DB2" w:rsidRPr="00877F16" w:rsidRDefault="00C81C79" w:rsidP="00BB3DB2">
      <w:r w:rsidRPr="00877F16">
        <w:t>Note that</w:t>
      </w:r>
      <w:r w:rsidR="00307944" w:rsidRPr="00877F16">
        <w:t xml:space="preserve"> m</w:t>
      </w:r>
      <w:r w:rsidR="0066485F" w:rsidRPr="00877F16">
        <w:t>ore than one LCHs allowed to use same numerology</w:t>
      </w:r>
      <w:r w:rsidR="00307944" w:rsidRPr="00877F16">
        <w:t>/TTI length</w:t>
      </w:r>
      <w:r w:rsidR="0066485F" w:rsidRPr="00877F16">
        <w:t xml:space="preserve"> can be mapped to use same SR configurations</w:t>
      </w:r>
      <w:r w:rsidR="00307944" w:rsidRPr="00877F16">
        <w:t xml:space="preserve"> but their priority may not be same and network would not be able to identify the priority when it receives the SR</w:t>
      </w:r>
      <w:r w:rsidR="0066485F" w:rsidRPr="00877F16">
        <w:t>.</w:t>
      </w:r>
      <w:r w:rsidR="00611661" w:rsidRPr="00877F16">
        <w:t xml:space="preserve"> For this purpose, network may map </w:t>
      </w:r>
      <w:r w:rsidRPr="00877F16">
        <w:t xml:space="preserve">a group of </w:t>
      </w:r>
      <w:r w:rsidR="00611661" w:rsidRPr="00877F16">
        <w:t xml:space="preserve">logical channel which have either same priority or use same TTI/numerology to a SR configuration. </w:t>
      </w:r>
      <w:r w:rsidR="00BB3DB2" w:rsidRPr="00877F16">
        <w:t xml:space="preserve">For LCG in LTE baseline BSR, grouping of LCHs is based on the </w:t>
      </w:r>
      <w:proofErr w:type="spellStart"/>
      <w:r w:rsidR="00BB3DB2" w:rsidRPr="00877F16">
        <w:t>QoS</w:t>
      </w:r>
      <w:proofErr w:type="spellEnd"/>
      <w:r w:rsidR="00BB3DB2" w:rsidRPr="00877F16">
        <w:t xml:space="preserve"> requirement of the services being served by the LCHs. The grouping of LCHs for mapping to SR configuration can also be same as LCG</w:t>
      </w:r>
      <w:r w:rsidR="00C203C2" w:rsidRPr="00877F16">
        <w:t xml:space="preserve"> or different</w:t>
      </w:r>
      <w:r w:rsidR="00BB3DB2" w:rsidRPr="00877F16">
        <w:t xml:space="preserve">. </w:t>
      </w:r>
      <w:r w:rsidRPr="00877F16">
        <w:t xml:space="preserve">However, </w:t>
      </w:r>
      <w:r w:rsidR="00611661" w:rsidRPr="00877F16">
        <w:t>we see no new logical channel group identification needs to be defined for this purpose.</w:t>
      </w:r>
    </w:p>
    <w:p w14:paraId="75339E7A" w14:textId="6D447C51" w:rsidR="00611661" w:rsidRPr="00877F16" w:rsidRDefault="001146B3" w:rsidP="00BB3DB2">
      <w:pPr>
        <w:pStyle w:val="Recommend-1"/>
      </w:pPr>
      <w:bookmarkStart w:id="40" w:name="_Toc485379732"/>
      <w:bookmarkStart w:id="41" w:name="_Toc485380040"/>
      <w:bookmarkStart w:id="42" w:name="_Toc485398783"/>
      <w:bookmarkStart w:id="43" w:name="_Toc489605190"/>
      <w:bookmarkStart w:id="44" w:name="_Toc490128509"/>
      <w:bookmarkStart w:id="45" w:name="_Toc490207819"/>
      <w:bookmarkStart w:id="46" w:name="_Toc490247322"/>
      <w:bookmarkStart w:id="47" w:name="_Toc489016930"/>
      <w:bookmarkStart w:id="48" w:name="_Toc489016996"/>
      <w:bookmarkStart w:id="49" w:name="_Toc489259864"/>
      <w:bookmarkStart w:id="50" w:name="_Toc489260040"/>
      <w:bookmarkStart w:id="51" w:name="_Toc489535617"/>
      <w:bookmarkStart w:id="52" w:name="_Toc485339384"/>
      <w:bookmarkStart w:id="53" w:name="_Toc485379733"/>
      <w:bookmarkStart w:id="54" w:name="_Toc485380041"/>
      <w:bookmarkStart w:id="55" w:name="_Toc485380425"/>
      <w:bookmarkStart w:id="56" w:name="_Toc485398784"/>
      <w:bookmarkStart w:id="57" w:name="_Toc485407161"/>
      <w:bookmarkStart w:id="58" w:name="_Toc485410625"/>
      <w:bookmarkStart w:id="59" w:name="_Toc485410720"/>
      <w:bookmarkStart w:id="60" w:name="_Toc490250987"/>
      <w:bookmarkEnd w:id="40"/>
      <w:bookmarkEnd w:id="41"/>
      <w:bookmarkEnd w:id="42"/>
      <w:r w:rsidRPr="00877F16">
        <w:t>It is up</w:t>
      </w:r>
      <w:r w:rsidR="00BB3DB2" w:rsidRPr="00877F16">
        <w:t xml:space="preserve"> to network to group the LCHs for mapping them to the</w:t>
      </w:r>
      <w:r w:rsidRPr="00877F16">
        <w:t xml:space="preserve"> SR configurations.</w:t>
      </w:r>
      <w:bookmarkEnd w:id="43"/>
      <w:bookmarkEnd w:id="44"/>
      <w:bookmarkEnd w:id="45"/>
      <w:bookmarkEnd w:id="46"/>
      <w:bookmarkEnd w:id="60"/>
      <w:r w:rsidRPr="00877F16">
        <w:t xml:space="preserve"> </w:t>
      </w:r>
      <w:bookmarkEnd w:id="47"/>
      <w:bookmarkEnd w:id="48"/>
      <w:bookmarkEnd w:id="49"/>
      <w:bookmarkEnd w:id="50"/>
      <w:bookmarkEnd w:id="51"/>
    </w:p>
    <w:p w14:paraId="2873F3D8" w14:textId="278761D0" w:rsidR="00611661" w:rsidRPr="00877F16" w:rsidRDefault="00611661" w:rsidP="00611661">
      <w:r w:rsidRPr="00877F16">
        <w:t>If a logical channel has already been mapped to a SR configuration, we see no motivation for mapping the same logical channel to a different SR configuration additionally. This will diminish the benefit of th</w:t>
      </w:r>
      <w:r w:rsidR="00C81C79" w:rsidRPr="00877F16">
        <w:t>e multiple SR configuration as the group of LCH</w:t>
      </w:r>
      <w:r w:rsidR="006466C3" w:rsidRPr="00877F16">
        <w:t>s</w:t>
      </w:r>
      <w:r w:rsidR="00C81C79" w:rsidRPr="00877F16">
        <w:t xml:space="preserve"> </w:t>
      </w:r>
      <w:r w:rsidR="006466C3" w:rsidRPr="00877F16">
        <w:t>one of which</w:t>
      </w:r>
      <w:r w:rsidR="00C81C79" w:rsidRPr="00877F16">
        <w:t xml:space="preserve"> trigger</w:t>
      </w:r>
      <w:r w:rsidR="006466C3" w:rsidRPr="00877F16">
        <w:t>s</w:t>
      </w:r>
      <w:r w:rsidR="00C81C79" w:rsidRPr="00877F16">
        <w:t xml:space="preserve"> the SR becomes larger.</w:t>
      </w:r>
      <w:r w:rsidR="006466C3" w:rsidRPr="00877F16">
        <w:t xml:space="preserve"> Also this may require additional resource usage.</w:t>
      </w:r>
    </w:p>
    <w:p w14:paraId="1C97059C" w14:textId="0C28D679" w:rsidR="00A97FDF" w:rsidRPr="00877F16" w:rsidRDefault="00AD0B7F" w:rsidP="00307944">
      <w:pPr>
        <w:pStyle w:val="Recommend-1"/>
      </w:pPr>
      <w:bookmarkStart w:id="61" w:name="_Toc489016931"/>
      <w:bookmarkStart w:id="62" w:name="_Toc489016997"/>
      <w:bookmarkStart w:id="63" w:name="_Toc489259865"/>
      <w:bookmarkStart w:id="64" w:name="_Toc489260041"/>
      <w:bookmarkStart w:id="65" w:name="_Toc489535618"/>
      <w:bookmarkStart w:id="66" w:name="_Toc489605191"/>
      <w:bookmarkStart w:id="67" w:name="_Toc490128510"/>
      <w:bookmarkStart w:id="68" w:name="_Toc490207820"/>
      <w:bookmarkStart w:id="69" w:name="_Toc490247323"/>
      <w:bookmarkStart w:id="70" w:name="_Toc490250988"/>
      <w:r w:rsidRPr="00877F16">
        <w:t xml:space="preserve">A </w:t>
      </w:r>
      <w:r w:rsidR="00307944" w:rsidRPr="00877F16">
        <w:t>Logical</w:t>
      </w:r>
      <w:r w:rsidR="00A97FDF" w:rsidRPr="00877F16">
        <w:t xml:space="preserve"> channel is</w:t>
      </w:r>
      <w:r w:rsidR="00207D7F" w:rsidRPr="00877F16">
        <w:t xml:space="preserve"> not</w:t>
      </w:r>
      <w:r w:rsidR="00A97FDF" w:rsidRPr="00877F16">
        <w:t xml:space="preserve"> mapped to </w:t>
      </w:r>
      <w:r w:rsidR="00207D7F" w:rsidRPr="00877F16">
        <w:t>more than one</w:t>
      </w:r>
      <w:r w:rsidR="00A97FDF" w:rsidRPr="00877F16">
        <w:t xml:space="preserve"> SR configuration</w:t>
      </w:r>
      <w:r w:rsidR="00207D7F" w:rsidRPr="00877F16">
        <w:t>s</w:t>
      </w:r>
      <w:r w:rsidR="00A97FDF" w:rsidRPr="00877F16">
        <w:t>.</w:t>
      </w:r>
      <w:bookmarkEnd w:id="52"/>
      <w:bookmarkEnd w:id="53"/>
      <w:bookmarkEnd w:id="54"/>
      <w:bookmarkEnd w:id="55"/>
      <w:bookmarkEnd w:id="56"/>
      <w:bookmarkEnd w:id="57"/>
      <w:bookmarkEnd w:id="58"/>
      <w:bookmarkEnd w:id="59"/>
      <w:bookmarkEnd w:id="61"/>
      <w:bookmarkEnd w:id="62"/>
      <w:bookmarkEnd w:id="63"/>
      <w:bookmarkEnd w:id="64"/>
      <w:bookmarkEnd w:id="65"/>
      <w:bookmarkEnd w:id="66"/>
      <w:bookmarkEnd w:id="67"/>
      <w:bookmarkEnd w:id="68"/>
      <w:bookmarkEnd w:id="69"/>
      <w:bookmarkEnd w:id="70"/>
    </w:p>
    <w:p w14:paraId="28FAB6D0" w14:textId="496B5947" w:rsidR="00307944" w:rsidRPr="00307944" w:rsidRDefault="00C203C2" w:rsidP="0011448A">
      <w:pPr>
        <w:rPr>
          <w:b/>
        </w:rPr>
      </w:pPr>
      <w:r>
        <w:rPr>
          <w:b/>
        </w:rPr>
        <w:t>Remapping</w:t>
      </w:r>
      <w:r w:rsidR="00307944" w:rsidRPr="00307944">
        <w:rPr>
          <w:b/>
        </w:rPr>
        <w:t xml:space="preserve"> SR configuration</w:t>
      </w:r>
      <w:r>
        <w:rPr>
          <w:b/>
        </w:rPr>
        <w:t>s</w:t>
      </w:r>
    </w:p>
    <w:p w14:paraId="175B52D3" w14:textId="09C0B549" w:rsidR="000B328A" w:rsidRDefault="00307944" w:rsidP="00307944">
      <w:r>
        <w:t>In LTE, when SR is configured by dedicated RRC signaling, a set of parameters, PUCCH resource, periodicity and limit on a number of SR transmission, are set up and the configuration is common for all LCHs.</w:t>
      </w:r>
      <w:r w:rsidR="00C203C2">
        <w:t xml:space="preserve"> </w:t>
      </w:r>
      <w:r>
        <w:t xml:space="preserve">In NR, each SR configuration needs to be mapped to additional information which identifies which LCH is allowed to use this SR </w:t>
      </w:r>
      <w:r w:rsidR="00791F58">
        <w:t>configuration</w:t>
      </w:r>
      <w:r>
        <w:t xml:space="preserve">. </w:t>
      </w:r>
      <w:r w:rsidR="002236EA">
        <w:t xml:space="preserve">There can be multiple options for </w:t>
      </w:r>
      <w:r w:rsidR="00C203C2">
        <w:t xml:space="preserve">configuring </w:t>
      </w:r>
      <w:r>
        <w:t xml:space="preserve">for SR configuration </w:t>
      </w:r>
      <w:r w:rsidR="00B22139">
        <w:t xml:space="preserve">as described in option#1 </w:t>
      </w:r>
      <w:r w:rsidR="002236EA">
        <w:t xml:space="preserve">and option#2 </w:t>
      </w:r>
      <w:r w:rsidR="00B22139">
        <w:t>below.</w:t>
      </w:r>
    </w:p>
    <w:p w14:paraId="6DF2038F" w14:textId="40F7631F" w:rsidR="00B22139" w:rsidRDefault="00B22139" w:rsidP="00B22139">
      <w:r w:rsidRPr="0043278C">
        <w:rPr>
          <w:b/>
        </w:rPr>
        <w:t>Option#</w:t>
      </w:r>
      <w:r>
        <w:rPr>
          <w:b/>
        </w:rPr>
        <w:t>1</w:t>
      </w:r>
      <w:r>
        <w:t xml:space="preserve">: Using </w:t>
      </w:r>
      <w:r w:rsidR="001A1F48">
        <w:t>LC</w:t>
      </w:r>
      <w:r w:rsidR="00611661">
        <w:t>H</w:t>
      </w:r>
      <w:r w:rsidR="001A1F48">
        <w:t xml:space="preserve"> ID</w:t>
      </w:r>
      <w:r>
        <w:t>.</w:t>
      </w:r>
    </w:p>
    <w:p w14:paraId="4A83B032" w14:textId="41A29783" w:rsidR="00B22139" w:rsidRDefault="001A1F48" w:rsidP="000014AB">
      <w:r>
        <w:t>LC</w:t>
      </w:r>
      <w:r w:rsidR="00611661">
        <w:t>H</w:t>
      </w:r>
      <w:r>
        <w:t xml:space="preserve"> ID is mapped to a SR configuration by configuring a set of parameters such as SR resource index, SR periodicity, Maximum SR transmission limit for a LC</w:t>
      </w:r>
      <w:r w:rsidR="00611661">
        <w:t>H</w:t>
      </w:r>
      <w:r>
        <w:t xml:space="preserve"> ID</w:t>
      </w:r>
      <w:r w:rsidR="00791F58">
        <w:t xml:space="preserve"> or a group of LC</w:t>
      </w:r>
      <w:r w:rsidR="00611661">
        <w:t>H</w:t>
      </w:r>
      <w:r w:rsidR="00791F58">
        <w:t xml:space="preserve"> IDs</w:t>
      </w:r>
      <w:r>
        <w:t xml:space="preserve">. </w:t>
      </w:r>
      <w:r w:rsidR="00B22139">
        <w:t>This is configured by the network using dedicated RRC signaling.</w:t>
      </w:r>
      <w:r w:rsidR="00BA6633">
        <w:t xml:space="preserve"> For example,</w:t>
      </w:r>
    </w:p>
    <w:p w14:paraId="61F3FFB5" w14:textId="6B1EB14C" w:rsidR="00BA6633" w:rsidRPr="000014AB" w:rsidRDefault="00BA6633" w:rsidP="001A1F48">
      <w:pPr>
        <w:pStyle w:val="ListParagraph"/>
        <w:rPr>
          <w:i/>
        </w:rPr>
      </w:pPr>
      <w:r w:rsidRPr="000014AB">
        <w:rPr>
          <w:i/>
        </w:rPr>
        <w:t>SR configuration = {</w:t>
      </w:r>
    </w:p>
    <w:p w14:paraId="20A81447" w14:textId="02E5306C" w:rsidR="00BA6633" w:rsidRPr="000014AB" w:rsidRDefault="00BA6633" w:rsidP="001A1F48">
      <w:pPr>
        <w:pStyle w:val="ListParagraph"/>
        <w:rPr>
          <w:i/>
        </w:rPr>
      </w:pPr>
      <w:r w:rsidRPr="000014AB">
        <w:rPr>
          <w:i/>
        </w:rPr>
        <w:t xml:space="preserve">         </w:t>
      </w:r>
      <w:r w:rsidR="002A4917">
        <w:rPr>
          <w:i/>
        </w:rPr>
        <w:t xml:space="preserve">List of </w:t>
      </w:r>
      <w:r w:rsidR="00611661" w:rsidRPr="000014AB">
        <w:rPr>
          <w:i/>
        </w:rPr>
        <w:t>LC</w:t>
      </w:r>
      <w:r w:rsidR="00611661">
        <w:rPr>
          <w:i/>
        </w:rPr>
        <w:t>Hs</w:t>
      </w:r>
      <w:r w:rsidR="001146B3">
        <w:rPr>
          <w:i/>
        </w:rPr>
        <w:t xml:space="preserve"> (</w:t>
      </w:r>
      <w:r w:rsidR="00391726">
        <w:rPr>
          <w:i/>
        </w:rPr>
        <w:t xml:space="preserve">could be </w:t>
      </w:r>
      <w:r w:rsidR="001146B3">
        <w:rPr>
          <w:i/>
        </w:rPr>
        <w:t>same as LCG)</w:t>
      </w:r>
    </w:p>
    <w:p w14:paraId="30EF2A59" w14:textId="6D0A7197" w:rsidR="00BA6633" w:rsidRPr="000014AB" w:rsidRDefault="00BA6633" w:rsidP="001A1F48">
      <w:pPr>
        <w:pStyle w:val="ListParagraph"/>
        <w:rPr>
          <w:i/>
        </w:rPr>
      </w:pPr>
      <w:r w:rsidRPr="000014AB">
        <w:rPr>
          <w:i/>
        </w:rPr>
        <w:t xml:space="preserve">         SR resource index</w:t>
      </w:r>
    </w:p>
    <w:p w14:paraId="44B49ACE" w14:textId="329FA806" w:rsidR="00BA6633" w:rsidRPr="000014AB" w:rsidRDefault="00BA6633" w:rsidP="001A1F48">
      <w:pPr>
        <w:pStyle w:val="ListParagraph"/>
        <w:rPr>
          <w:i/>
        </w:rPr>
      </w:pPr>
      <w:r w:rsidRPr="000014AB">
        <w:rPr>
          <w:i/>
        </w:rPr>
        <w:t xml:space="preserve">         SR periodicity</w:t>
      </w:r>
    </w:p>
    <w:p w14:paraId="224D59D1" w14:textId="77777777" w:rsidR="00BA6633" w:rsidRDefault="00BA6633" w:rsidP="001A1F48">
      <w:pPr>
        <w:pStyle w:val="ListParagraph"/>
        <w:rPr>
          <w:i/>
        </w:rPr>
      </w:pPr>
      <w:r w:rsidRPr="000014AB">
        <w:rPr>
          <w:i/>
        </w:rPr>
        <w:t xml:space="preserve">         SR transmission limit</w:t>
      </w:r>
    </w:p>
    <w:p w14:paraId="31FDBDC1" w14:textId="0C7B66FE" w:rsidR="00BA6633" w:rsidRDefault="00BA6633" w:rsidP="001A1F48">
      <w:pPr>
        <w:pStyle w:val="ListParagraph"/>
        <w:rPr>
          <w:i/>
        </w:rPr>
      </w:pPr>
      <w:r w:rsidRPr="000014AB">
        <w:rPr>
          <w:i/>
        </w:rPr>
        <w:t>}</w:t>
      </w:r>
    </w:p>
    <w:p w14:paraId="6BF69654" w14:textId="085E4441" w:rsidR="00B22139" w:rsidRDefault="00B22139" w:rsidP="00D37EE0">
      <w:pPr>
        <w:pStyle w:val="Observationstyle"/>
      </w:pPr>
      <w:bookmarkStart w:id="71" w:name="_Toc485300879"/>
      <w:bookmarkStart w:id="72" w:name="_Toc485339380"/>
      <w:bookmarkStart w:id="73" w:name="_Toc485379727"/>
      <w:bookmarkStart w:id="74" w:name="_Toc485380035"/>
      <w:bookmarkStart w:id="75" w:name="_Toc485398779"/>
      <w:bookmarkStart w:id="76" w:name="_Toc485407156"/>
      <w:bookmarkStart w:id="77" w:name="_Toc485410620"/>
      <w:bookmarkStart w:id="78" w:name="_Toc489016852"/>
      <w:bookmarkStart w:id="79" w:name="_Toc489016855"/>
      <w:bookmarkStart w:id="80" w:name="_Toc489016885"/>
      <w:bookmarkStart w:id="81" w:name="_Toc489016925"/>
      <w:bookmarkStart w:id="82" w:name="_Toc489535612"/>
      <w:bookmarkStart w:id="83" w:name="_Toc489605184"/>
      <w:bookmarkStart w:id="84" w:name="_Toc490128504"/>
      <w:bookmarkStart w:id="85" w:name="_Toc490207814"/>
      <w:bookmarkStart w:id="86" w:name="_Toc490247317"/>
      <w:bookmarkStart w:id="87" w:name="_Toc490250982"/>
      <w:r>
        <w:t>Network can configure a set of parameters such as SR periodicity, Maximum SR transmission limit, and SR PUCCH resource</w:t>
      </w:r>
      <w:r w:rsidR="001A1F48">
        <w:t xml:space="preserve"> for a LC</w:t>
      </w:r>
      <w:r w:rsidR="00C81C79">
        <w:t>H</w:t>
      </w:r>
      <w:r w:rsidR="001A1F48">
        <w:t xml:space="preserve"> ID</w:t>
      </w:r>
      <w:r w:rsidR="00791F58">
        <w:t xml:space="preserve"> or a group of LC</w:t>
      </w:r>
      <w:r w:rsidR="00C81C79">
        <w:t>H</w:t>
      </w:r>
      <w:r w:rsidR="00791F58">
        <w:t xml:space="preserve"> IDs</w:t>
      </w:r>
      <w:r>
        <w: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0250072" w14:textId="379D1C5D" w:rsidR="002236EA" w:rsidRDefault="002236EA" w:rsidP="00D37EE0">
      <w:r w:rsidRPr="0043278C">
        <w:rPr>
          <w:b/>
        </w:rPr>
        <w:t>Option#</w:t>
      </w:r>
      <w:r>
        <w:rPr>
          <w:b/>
        </w:rPr>
        <w:t>2</w:t>
      </w:r>
      <w:r>
        <w:t>: Using SR configuration index.</w:t>
      </w:r>
    </w:p>
    <w:p w14:paraId="17173818" w14:textId="7A18C8A8" w:rsidR="00B22139" w:rsidRDefault="001A1F48" w:rsidP="000014AB">
      <w:r>
        <w:lastRenderedPageBreak/>
        <w:t xml:space="preserve">SR configuration mapping index can also be introduced in NR. </w:t>
      </w:r>
      <w:r w:rsidR="00B22139">
        <w:t>SR configuration index</w:t>
      </w:r>
      <w:r>
        <w:t xml:space="preserve"> indicates a</w:t>
      </w:r>
      <w:r w:rsidR="00B22139">
        <w:t xml:space="preserve"> </w:t>
      </w:r>
      <w:r w:rsidR="00D256CE">
        <w:t>set of parameters such as</w:t>
      </w:r>
      <w:r w:rsidR="00D37EE0">
        <w:t xml:space="preserve"> SR resource index,</w:t>
      </w:r>
      <w:r w:rsidR="00D256CE">
        <w:t xml:space="preserve"> SR periodicity,</w:t>
      </w:r>
      <w:r w:rsidR="00D37EE0">
        <w:t xml:space="preserve"> Maximum SR transmission limit</w:t>
      </w:r>
      <w:r>
        <w:t xml:space="preserve">. </w:t>
      </w:r>
      <w:r w:rsidR="00B22139">
        <w:t>This is configured by the network using dedicated RRC signaling.</w:t>
      </w:r>
      <w:r>
        <w:t xml:space="preserve"> When a SR is triggered by a LCH, its SR configuration index determines which SR configuration to use.</w:t>
      </w:r>
    </w:p>
    <w:p w14:paraId="6CEB23F4" w14:textId="4BF1670D" w:rsidR="00DB2F28" w:rsidRDefault="00DB2F28" w:rsidP="00D37EE0">
      <w:pPr>
        <w:pStyle w:val="Caption"/>
        <w:keepNext/>
        <w:spacing w:after="0"/>
        <w:jc w:val="center"/>
      </w:pPr>
      <w:r>
        <w:t xml:space="preserve">Table </w:t>
      </w:r>
      <w:r w:rsidR="000D186B">
        <w:fldChar w:fldCharType="begin"/>
      </w:r>
      <w:r w:rsidR="000D186B">
        <w:instrText xml:space="preserve"> SEQ Table \* ARABIC </w:instrText>
      </w:r>
      <w:r w:rsidR="000D186B">
        <w:fldChar w:fldCharType="separate"/>
      </w:r>
      <w:r>
        <w:rPr>
          <w:noProof/>
        </w:rPr>
        <w:t>2</w:t>
      </w:r>
      <w:r w:rsidR="000D186B">
        <w:rPr>
          <w:noProof/>
        </w:rPr>
        <w:fldChar w:fldCharType="end"/>
      </w:r>
      <w:r>
        <w:t xml:space="preserve"> mapping of SR configuration index to a set of parameters</w:t>
      </w:r>
    </w:p>
    <w:tbl>
      <w:tblPr>
        <w:tblStyle w:val="TableGrid"/>
        <w:tblW w:w="0" w:type="auto"/>
        <w:jc w:val="center"/>
        <w:tblLook w:val="04A0" w:firstRow="1" w:lastRow="0" w:firstColumn="1" w:lastColumn="0" w:noHBand="0" w:noVBand="1"/>
      </w:tblPr>
      <w:tblGrid>
        <w:gridCol w:w="1714"/>
        <w:gridCol w:w="1657"/>
        <w:gridCol w:w="1696"/>
        <w:gridCol w:w="1696"/>
      </w:tblGrid>
      <w:tr w:rsidR="00E43C6E" w14:paraId="5A470465" w14:textId="77777777" w:rsidTr="004A4E98">
        <w:trPr>
          <w:trHeight w:val="20"/>
          <w:jc w:val="center"/>
        </w:trPr>
        <w:tc>
          <w:tcPr>
            <w:tcW w:w="1714" w:type="dxa"/>
          </w:tcPr>
          <w:p w14:paraId="72621455" w14:textId="23D6C401" w:rsidR="00E43C6E" w:rsidRPr="0011448A" w:rsidRDefault="00D37EE0">
            <w:pPr>
              <w:spacing w:after="0"/>
              <w:jc w:val="center"/>
            </w:pPr>
            <w:r w:rsidRPr="0011448A">
              <w:t>SR configuration index</w:t>
            </w:r>
          </w:p>
        </w:tc>
        <w:tc>
          <w:tcPr>
            <w:tcW w:w="1657" w:type="dxa"/>
          </w:tcPr>
          <w:p w14:paraId="37B2ED14" w14:textId="012A0E4B" w:rsidR="00E43C6E" w:rsidRPr="00D66CCC" w:rsidRDefault="00D37EE0" w:rsidP="007C3351">
            <w:pPr>
              <w:spacing w:after="0"/>
              <w:jc w:val="center"/>
            </w:pPr>
            <w:r w:rsidRPr="0011448A">
              <w:t>SR PUCCH resource index</w:t>
            </w:r>
            <w:r w:rsidR="00D907FA">
              <w:t xml:space="preserve"> </w:t>
            </w:r>
          </w:p>
        </w:tc>
        <w:tc>
          <w:tcPr>
            <w:tcW w:w="1696" w:type="dxa"/>
          </w:tcPr>
          <w:p w14:paraId="663DD6D4" w14:textId="06EC1C44" w:rsidR="00E43C6E" w:rsidRPr="00D256CE" w:rsidRDefault="00E43C6E" w:rsidP="00D37EE0">
            <w:pPr>
              <w:spacing w:after="0"/>
              <w:jc w:val="center"/>
            </w:pPr>
            <w:r w:rsidRPr="00D66CCC">
              <w:t>SR periodicity index</w:t>
            </w:r>
          </w:p>
        </w:tc>
        <w:tc>
          <w:tcPr>
            <w:tcW w:w="1696" w:type="dxa"/>
          </w:tcPr>
          <w:p w14:paraId="6D67768D" w14:textId="7AEEB607" w:rsidR="00E43C6E" w:rsidRPr="0011448A" w:rsidRDefault="00E43C6E" w:rsidP="00D37EE0">
            <w:pPr>
              <w:spacing w:after="0"/>
              <w:jc w:val="center"/>
            </w:pPr>
            <w:r w:rsidRPr="00D256CE">
              <w:t>SR transmission limit</w:t>
            </w:r>
          </w:p>
        </w:tc>
      </w:tr>
      <w:tr w:rsidR="00E43C6E" w14:paraId="6260E72A" w14:textId="77777777" w:rsidTr="004A4E98">
        <w:trPr>
          <w:trHeight w:val="20"/>
          <w:jc w:val="center"/>
        </w:trPr>
        <w:tc>
          <w:tcPr>
            <w:tcW w:w="1714" w:type="dxa"/>
          </w:tcPr>
          <w:p w14:paraId="7180794B" w14:textId="3D1ECE5B" w:rsidR="00E43C6E" w:rsidRPr="0011448A" w:rsidRDefault="00D37EE0" w:rsidP="00D37EE0">
            <w:pPr>
              <w:spacing w:after="0"/>
              <w:jc w:val="center"/>
            </w:pPr>
            <w:r>
              <w:t>j</w:t>
            </w:r>
          </w:p>
        </w:tc>
        <w:tc>
          <w:tcPr>
            <w:tcW w:w="1657" w:type="dxa"/>
          </w:tcPr>
          <w:p w14:paraId="68BA33F2" w14:textId="4B28B678" w:rsidR="00E43C6E" w:rsidRPr="0011448A" w:rsidRDefault="00E43C6E" w:rsidP="00D37EE0">
            <w:pPr>
              <w:spacing w:after="0"/>
              <w:jc w:val="center"/>
            </w:pPr>
            <w:r>
              <w:t>l</w:t>
            </w:r>
          </w:p>
        </w:tc>
        <w:tc>
          <w:tcPr>
            <w:tcW w:w="1696" w:type="dxa"/>
          </w:tcPr>
          <w:p w14:paraId="4A67B4F0" w14:textId="328A0DF3" w:rsidR="00E43C6E" w:rsidRPr="00D66CCC" w:rsidRDefault="00E43C6E" w:rsidP="00D37EE0">
            <w:pPr>
              <w:spacing w:after="0"/>
              <w:jc w:val="center"/>
            </w:pPr>
            <w:r>
              <w:t>m</w:t>
            </w:r>
          </w:p>
        </w:tc>
        <w:tc>
          <w:tcPr>
            <w:tcW w:w="1696" w:type="dxa"/>
          </w:tcPr>
          <w:p w14:paraId="079535DB" w14:textId="17968A63" w:rsidR="00E43C6E" w:rsidRPr="00D256CE" w:rsidRDefault="00E43C6E" w:rsidP="00D37EE0">
            <w:pPr>
              <w:spacing w:after="0"/>
              <w:jc w:val="center"/>
            </w:pPr>
            <w:r>
              <w:t>n</w:t>
            </w:r>
          </w:p>
        </w:tc>
      </w:tr>
      <w:tr w:rsidR="00E43C6E" w14:paraId="5EEE2BE2" w14:textId="77777777" w:rsidTr="004A4E98">
        <w:trPr>
          <w:trHeight w:val="20"/>
          <w:jc w:val="center"/>
        </w:trPr>
        <w:tc>
          <w:tcPr>
            <w:tcW w:w="1714" w:type="dxa"/>
          </w:tcPr>
          <w:p w14:paraId="3A912EF8" w14:textId="6350F596" w:rsidR="00E43C6E" w:rsidRPr="0011448A" w:rsidRDefault="00E43C6E" w:rsidP="00D37EE0">
            <w:pPr>
              <w:spacing w:after="0"/>
              <w:jc w:val="center"/>
            </w:pPr>
            <w:r>
              <w:t>…</w:t>
            </w:r>
          </w:p>
        </w:tc>
        <w:tc>
          <w:tcPr>
            <w:tcW w:w="1657" w:type="dxa"/>
          </w:tcPr>
          <w:p w14:paraId="6EC3C279" w14:textId="1A3A51F4" w:rsidR="00E43C6E" w:rsidRPr="0011448A" w:rsidRDefault="00E43C6E" w:rsidP="00D37EE0">
            <w:pPr>
              <w:spacing w:after="0"/>
              <w:jc w:val="center"/>
            </w:pPr>
            <w:r w:rsidRPr="0011448A">
              <w:t>…</w:t>
            </w:r>
          </w:p>
        </w:tc>
        <w:tc>
          <w:tcPr>
            <w:tcW w:w="1696" w:type="dxa"/>
          </w:tcPr>
          <w:p w14:paraId="670888C0" w14:textId="1EB324D2" w:rsidR="00E43C6E" w:rsidRPr="00D66CCC" w:rsidRDefault="00E43C6E" w:rsidP="00D37EE0">
            <w:pPr>
              <w:spacing w:after="0"/>
              <w:jc w:val="center"/>
            </w:pPr>
            <w:r w:rsidRPr="00D66CCC">
              <w:t>…</w:t>
            </w:r>
          </w:p>
        </w:tc>
        <w:tc>
          <w:tcPr>
            <w:tcW w:w="1696" w:type="dxa"/>
          </w:tcPr>
          <w:p w14:paraId="4D732410" w14:textId="75EA7F14" w:rsidR="00E43C6E" w:rsidRPr="00D256CE" w:rsidRDefault="00E43C6E" w:rsidP="00D37EE0">
            <w:pPr>
              <w:spacing w:after="0"/>
              <w:jc w:val="center"/>
            </w:pPr>
            <w:r w:rsidRPr="00D256CE">
              <w:t>…</w:t>
            </w:r>
          </w:p>
        </w:tc>
      </w:tr>
    </w:tbl>
    <w:p w14:paraId="50DD34B3" w14:textId="77777777" w:rsidR="006266FD" w:rsidRDefault="006266FD" w:rsidP="001A1F48">
      <w:pPr>
        <w:pStyle w:val="ListParagraph"/>
      </w:pPr>
    </w:p>
    <w:p w14:paraId="754D1820" w14:textId="2B128D9A" w:rsidR="00D37EE0" w:rsidRDefault="001A1F48" w:rsidP="000014AB">
      <w:r>
        <w:t>A LC</w:t>
      </w:r>
      <w:r w:rsidR="00611661">
        <w:t>H</w:t>
      </w:r>
      <w:r>
        <w:t xml:space="preserve"> is mapped to a SR configuration by mapping it to a SR configuration index. T</w:t>
      </w:r>
      <w:r w:rsidR="00D37EE0">
        <w:t xml:space="preserve">his can be configured by network using dedicated RRC signaling or </w:t>
      </w:r>
      <w:r w:rsidR="00C203C2">
        <w:t>L2</w:t>
      </w:r>
      <w:r w:rsidR="00D37EE0">
        <w:t xml:space="preserve"> signaling.</w:t>
      </w:r>
    </w:p>
    <w:p w14:paraId="29A36E79" w14:textId="01CF0FB6" w:rsidR="00D37EE0" w:rsidRDefault="00D37EE0" w:rsidP="00D37EE0">
      <w:pPr>
        <w:pStyle w:val="Caption"/>
        <w:keepNext/>
        <w:spacing w:after="0"/>
        <w:jc w:val="center"/>
      </w:pPr>
      <w:r>
        <w:t xml:space="preserve">Table </w:t>
      </w:r>
      <w:r w:rsidR="000D186B">
        <w:fldChar w:fldCharType="begin"/>
      </w:r>
      <w:r w:rsidR="000D186B">
        <w:instrText xml:space="preserve"> SEQ Table \* ARABIC </w:instrText>
      </w:r>
      <w:r w:rsidR="000D186B">
        <w:fldChar w:fldCharType="separate"/>
      </w:r>
      <w:r>
        <w:rPr>
          <w:noProof/>
        </w:rPr>
        <w:t>1</w:t>
      </w:r>
      <w:r w:rsidR="000D186B">
        <w:rPr>
          <w:noProof/>
        </w:rPr>
        <w:fldChar w:fldCharType="end"/>
      </w:r>
      <w:r>
        <w:t xml:space="preserve"> mapping </w:t>
      </w:r>
      <w:r w:rsidR="00D907FA">
        <w:t>LC</w:t>
      </w:r>
      <w:r w:rsidR="00A21C48">
        <w:t>H</w:t>
      </w:r>
      <w:r w:rsidR="00D907FA">
        <w:t xml:space="preserve"> ID to SR configuration index</w:t>
      </w:r>
      <w:r>
        <w:t>.</w:t>
      </w:r>
    </w:p>
    <w:tbl>
      <w:tblPr>
        <w:tblStyle w:val="TableGrid"/>
        <w:tblW w:w="0" w:type="auto"/>
        <w:jc w:val="center"/>
        <w:tblLook w:val="04A0" w:firstRow="1" w:lastRow="0" w:firstColumn="1" w:lastColumn="0" w:noHBand="0" w:noVBand="1"/>
      </w:tblPr>
      <w:tblGrid>
        <w:gridCol w:w="2695"/>
        <w:gridCol w:w="3060"/>
      </w:tblGrid>
      <w:tr w:rsidR="00D37EE0" w:rsidRPr="00D256CE" w14:paraId="2DAFF8E3" w14:textId="77777777" w:rsidTr="00996EB6">
        <w:trPr>
          <w:trHeight w:val="20"/>
          <w:jc w:val="center"/>
        </w:trPr>
        <w:tc>
          <w:tcPr>
            <w:tcW w:w="2695" w:type="dxa"/>
          </w:tcPr>
          <w:p w14:paraId="7DD1F2B1" w14:textId="7F9A6685" w:rsidR="00D37EE0" w:rsidRPr="0011448A" w:rsidRDefault="00D37EE0" w:rsidP="00996EB6">
            <w:pPr>
              <w:spacing w:after="0"/>
              <w:jc w:val="center"/>
            </w:pPr>
            <w:r>
              <w:t>LC</w:t>
            </w:r>
            <w:r w:rsidR="00611661">
              <w:t>H</w:t>
            </w:r>
            <w:r>
              <w:t xml:space="preserve"> ID</w:t>
            </w:r>
          </w:p>
        </w:tc>
        <w:tc>
          <w:tcPr>
            <w:tcW w:w="3060" w:type="dxa"/>
          </w:tcPr>
          <w:p w14:paraId="7A586F3A" w14:textId="53F88244" w:rsidR="00D37EE0" w:rsidRPr="0011448A" w:rsidRDefault="00D37EE0" w:rsidP="007C3351">
            <w:pPr>
              <w:spacing w:after="0"/>
              <w:jc w:val="center"/>
            </w:pPr>
            <w:r w:rsidRPr="0011448A">
              <w:t>SR configuration index</w:t>
            </w:r>
            <w:r>
              <w:t xml:space="preserve"> </w:t>
            </w:r>
          </w:p>
        </w:tc>
      </w:tr>
      <w:tr w:rsidR="00D37EE0" w:rsidRPr="00D256CE" w14:paraId="049CCC0B" w14:textId="77777777" w:rsidTr="00996EB6">
        <w:trPr>
          <w:trHeight w:val="20"/>
          <w:jc w:val="center"/>
        </w:trPr>
        <w:tc>
          <w:tcPr>
            <w:tcW w:w="2695" w:type="dxa"/>
          </w:tcPr>
          <w:p w14:paraId="52EBD6D5" w14:textId="77777777" w:rsidR="00D37EE0" w:rsidRPr="00D256CE" w:rsidRDefault="00D37EE0" w:rsidP="00996EB6">
            <w:pPr>
              <w:spacing w:after="0"/>
              <w:jc w:val="center"/>
            </w:pPr>
            <w:proofErr w:type="spellStart"/>
            <w:r w:rsidRPr="00D256CE">
              <w:t>i</w:t>
            </w:r>
            <w:proofErr w:type="spellEnd"/>
          </w:p>
        </w:tc>
        <w:tc>
          <w:tcPr>
            <w:tcW w:w="3060" w:type="dxa"/>
          </w:tcPr>
          <w:p w14:paraId="3C9D9653" w14:textId="77777777" w:rsidR="00D37EE0" w:rsidRPr="00D256CE" w:rsidRDefault="00D37EE0" w:rsidP="00996EB6">
            <w:pPr>
              <w:spacing w:after="0"/>
              <w:jc w:val="center"/>
            </w:pPr>
            <w:r w:rsidRPr="00D256CE">
              <w:t>j</w:t>
            </w:r>
          </w:p>
        </w:tc>
      </w:tr>
      <w:tr w:rsidR="00D37EE0" w:rsidRPr="00D256CE" w14:paraId="59EE7E82" w14:textId="77777777" w:rsidTr="00996EB6">
        <w:trPr>
          <w:trHeight w:val="20"/>
          <w:jc w:val="center"/>
        </w:trPr>
        <w:tc>
          <w:tcPr>
            <w:tcW w:w="2695" w:type="dxa"/>
          </w:tcPr>
          <w:p w14:paraId="0E4C65F7" w14:textId="77777777" w:rsidR="00D37EE0" w:rsidRPr="00D256CE" w:rsidRDefault="00D37EE0" w:rsidP="00996EB6">
            <w:pPr>
              <w:spacing w:after="0"/>
              <w:jc w:val="center"/>
            </w:pPr>
            <w:r w:rsidRPr="00D256CE">
              <w:t>…</w:t>
            </w:r>
          </w:p>
        </w:tc>
        <w:tc>
          <w:tcPr>
            <w:tcW w:w="3060" w:type="dxa"/>
          </w:tcPr>
          <w:p w14:paraId="23F06F67" w14:textId="77777777" w:rsidR="00D37EE0" w:rsidRPr="00D256CE" w:rsidRDefault="00D37EE0" w:rsidP="00996EB6">
            <w:pPr>
              <w:spacing w:after="0"/>
              <w:jc w:val="center"/>
            </w:pPr>
            <w:r w:rsidRPr="00D256CE">
              <w:t>…</w:t>
            </w:r>
          </w:p>
        </w:tc>
      </w:tr>
    </w:tbl>
    <w:p w14:paraId="246E0B4B" w14:textId="5230FA5F" w:rsidR="00307944" w:rsidRDefault="00307944" w:rsidP="0043278C"/>
    <w:p w14:paraId="79C3BA6F" w14:textId="21609E14" w:rsidR="0043278C" w:rsidRDefault="002E06AA" w:rsidP="0043278C">
      <w:r>
        <w:t xml:space="preserve">In our understanding, both option#1 and option#2 have same </w:t>
      </w:r>
      <w:r w:rsidR="00C92ACD">
        <w:t>result</w:t>
      </w:r>
      <w:r>
        <w:t xml:space="preserve">. </w:t>
      </w:r>
      <w:r w:rsidR="00791F58">
        <w:t>But with option#2, logical channel</w:t>
      </w:r>
      <w:r w:rsidR="00611661">
        <w:t>s</w:t>
      </w:r>
      <w:r w:rsidR="00791F58">
        <w:t xml:space="preserve"> can be mapped or remapped to SR configurations </w:t>
      </w:r>
      <w:r w:rsidR="000014AB">
        <w:t>with reduced signaling overhead</w:t>
      </w:r>
      <w:r w:rsidR="00791F58">
        <w:t>.</w:t>
      </w:r>
      <w:r w:rsidR="00611661">
        <w:t xml:space="preserve"> Also, SR configuration can be mapped during logical channel setup.</w:t>
      </w:r>
    </w:p>
    <w:p w14:paraId="35C37306" w14:textId="129D3272" w:rsidR="00495528" w:rsidRDefault="007C7518" w:rsidP="00D37EE0">
      <w:pPr>
        <w:pStyle w:val="Observationstyle"/>
      </w:pPr>
      <w:bookmarkStart w:id="88" w:name="_Toc485138921"/>
      <w:bookmarkStart w:id="89" w:name="_Toc485162825"/>
      <w:bookmarkStart w:id="90" w:name="_Toc485190482"/>
      <w:bookmarkStart w:id="91" w:name="_Toc485192021"/>
      <w:bookmarkStart w:id="92" w:name="_Toc485300880"/>
      <w:bookmarkStart w:id="93" w:name="_Toc485339381"/>
      <w:bookmarkStart w:id="94" w:name="_Toc485379728"/>
      <w:bookmarkStart w:id="95" w:name="_Toc485380036"/>
      <w:bookmarkStart w:id="96" w:name="_Toc485398780"/>
      <w:bookmarkStart w:id="97" w:name="_Toc485407157"/>
      <w:bookmarkStart w:id="98" w:name="_Toc485410621"/>
      <w:bookmarkStart w:id="99" w:name="_Toc489016853"/>
      <w:bookmarkStart w:id="100" w:name="_Toc489016856"/>
      <w:bookmarkStart w:id="101" w:name="_Toc489016886"/>
      <w:bookmarkStart w:id="102" w:name="_Toc489016926"/>
      <w:bookmarkStart w:id="103" w:name="_Toc489535613"/>
      <w:bookmarkStart w:id="104" w:name="_Toc489605185"/>
      <w:bookmarkStart w:id="105" w:name="_Toc490128505"/>
      <w:bookmarkStart w:id="106" w:name="_Toc490207815"/>
      <w:bookmarkStart w:id="107" w:name="_Toc490247318"/>
      <w:bookmarkStart w:id="108" w:name="_Toc490250983"/>
      <w:r>
        <w:t xml:space="preserve">Use of </w:t>
      </w:r>
      <w:r w:rsidR="00495528">
        <w:t xml:space="preserve">SR configuration index is </w:t>
      </w:r>
      <w:bookmarkEnd w:id="88"/>
      <w:bookmarkEnd w:id="89"/>
      <w:bookmarkEnd w:id="90"/>
      <w:r>
        <w:t xml:space="preserve">beneficial for </w:t>
      </w:r>
      <w:r w:rsidR="00791F58">
        <w:t>mapping and remapping of LC</w:t>
      </w:r>
      <w:r w:rsidR="00C81C79">
        <w:t>H</w:t>
      </w:r>
      <w:r w:rsidR="00791F58">
        <w:t>s to SR configurations</w:t>
      </w:r>
      <w:r w:rsidR="00437FBF">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7922D66" w14:textId="33A4F656" w:rsidR="00495528" w:rsidRDefault="007C3351" w:rsidP="00495528">
      <w:pPr>
        <w:pStyle w:val="Recommend-1"/>
      </w:pPr>
      <w:bookmarkStart w:id="109" w:name="_Toc485138922"/>
      <w:bookmarkStart w:id="110" w:name="_Toc485162826"/>
      <w:bookmarkStart w:id="111" w:name="_Toc485190483"/>
      <w:bookmarkStart w:id="112" w:name="_Toc485192022"/>
      <w:bookmarkStart w:id="113" w:name="_Toc485407162"/>
      <w:bookmarkStart w:id="114" w:name="_Toc485410626"/>
      <w:bookmarkStart w:id="115" w:name="_Toc485410721"/>
      <w:bookmarkStart w:id="116" w:name="_Toc489016932"/>
      <w:bookmarkStart w:id="117" w:name="_Toc489016998"/>
      <w:bookmarkStart w:id="118" w:name="_Toc489259866"/>
      <w:bookmarkStart w:id="119" w:name="_Toc489260042"/>
      <w:bookmarkStart w:id="120" w:name="_Toc489535619"/>
      <w:bookmarkStart w:id="121" w:name="_Toc489605192"/>
      <w:bookmarkStart w:id="122" w:name="_Toc490128511"/>
      <w:bookmarkStart w:id="123" w:name="_Toc490207821"/>
      <w:bookmarkStart w:id="124" w:name="_Toc490247324"/>
      <w:bookmarkStart w:id="125" w:name="_Toc485300883"/>
      <w:bookmarkStart w:id="126" w:name="_Toc485339385"/>
      <w:bookmarkStart w:id="127" w:name="_Toc485379734"/>
      <w:bookmarkStart w:id="128" w:name="_Toc485380426"/>
      <w:bookmarkStart w:id="129" w:name="_Toc485380042"/>
      <w:bookmarkStart w:id="130" w:name="_Toc485398785"/>
      <w:bookmarkStart w:id="131" w:name="_Toc490250989"/>
      <w:r>
        <w:t>A</w:t>
      </w:r>
      <w:r w:rsidR="000A53F7">
        <w:t xml:space="preserve">n index </w:t>
      </w:r>
      <w:r>
        <w:t>is used to map</w:t>
      </w:r>
      <w:r w:rsidR="00C203C2">
        <w:t xml:space="preserve"> or remap</w:t>
      </w:r>
      <w:r>
        <w:t xml:space="preserve"> the logical channel </w:t>
      </w:r>
      <w:r w:rsidR="000A53F7">
        <w:t xml:space="preserve">into a set of SR </w:t>
      </w:r>
      <w:r>
        <w:t>parameters</w:t>
      </w:r>
      <w:r w:rsidR="000A53F7">
        <w:t xml:space="preserve"> (i.e. an </w:t>
      </w:r>
      <w:r w:rsidR="00495528">
        <w:t xml:space="preserve">SR </w:t>
      </w:r>
      <w:r w:rsidR="000014AB">
        <w:t>configuration index</w:t>
      </w:r>
      <w:r w:rsidR="000A53F7">
        <w:t>)</w:t>
      </w:r>
      <w:r w:rsidR="00495528">
        <w: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31"/>
      <w:r w:rsidR="00495528">
        <w:t xml:space="preserve"> </w:t>
      </w:r>
      <w:bookmarkEnd w:id="125"/>
      <w:bookmarkEnd w:id="126"/>
      <w:bookmarkEnd w:id="127"/>
      <w:bookmarkEnd w:id="128"/>
      <w:bookmarkEnd w:id="129"/>
      <w:bookmarkEnd w:id="130"/>
    </w:p>
    <w:p w14:paraId="1780595A" w14:textId="16D27668" w:rsidR="006038EE" w:rsidRDefault="002071FC" w:rsidP="00877F16">
      <w:pPr>
        <w:pStyle w:val="Heading2"/>
      </w:pPr>
      <w:r>
        <w:t>Multiple triggered SRs</w:t>
      </w:r>
    </w:p>
    <w:p w14:paraId="475195F4" w14:textId="76675882" w:rsidR="007D7CF3" w:rsidRDefault="007D7CF3" w:rsidP="007D7CF3">
      <w:r>
        <w:t xml:space="preserve">Since a UE can support multiple SR configurations, there are different SR PUCCH resources configured at different periodicity. It is possible that some resources may be overlapped in time as shown in figure </w:t>
      </w:r>
      <w:r w:rsidR="00AD0B7F">
        <w:t>2</w:t>
      </w:r>
      <w:r>
        <w:t xml:space="preserve">. It is also possible that multiple SRs are triggered at the UE. For example, an SR can be triggered due to regular BSR triggered </w:t>
      </w:r>
      <w:r w:rsidR="00C62289">
        <w:t>by a</w:t>
      </w:r>
      <w:r>
        <w:t xml:space="preserve"> low priority LCH and another SR can be triggered due to regular BSR triggered </w:t>
      </w:r>
      <w:r w:rsidR="00C62289">
        <w:t xml:space="preserve">by a </w:t>
      </w:r>
      <w:r>
        <w:t xml:space="preserve"> high priority LCH. In such scenario where a UE may have opportunity to transmit multiple SRs, it is sufficient that a UE sends only one SR at a time</w:t>
      </w:r>
      <w:r w:rsidR="00485221">
        <w:t xml:space="preserve"> because UE can </w:t>
      </w:r>
      <w:r w:rsidR="00AE022C">
        <w:t>report the buffer status of all LCHs</w:t>
      </w:r>
      <w:r w:rsidR="00485221">
        <w:t xml:space="preserve"> in the UL grant</w:t>
      </w:r>
      <w:r>
        <w:t>. The SR triggered by the high priority LCH can be transmitted first and the SR triggered by the lower priority LCH can be delayed to the next SR opportunity</w:t>
      </w:r>
      <w:r w:rsidR="00AE022C">
        <w:t xml:space="preserve"> in case it is not cancelled</w:t>
      </w:r>
      <w:r w:rsidR="00FC389C">
        <w:t xml:space="preserve"> for SR diversity</w:t>
      </w:r>
      <w:r>
        <w:t>.</w:t>
      </w:r>
      <w:r w:rsidR="00485221">
        <w:t xml:space="preserve"> UE has high</w:t>
      </w:r>
      <w:r w:rsidR="00D628B4">
        <w:t>er</w:t>
      </w:r>
      <w:r w:rsidR="00485221">
        <w:t xml:space="preserve"> chance to receive UL grant in response to the SR triggered by high priority LCH than in response to the SR triggered by low priority LCH.</w:t>
      </w:r>
    </w:p>
    <w:p w14:paraId="357B64F6" w14:textId="3838824D" w:rsidR="00794372" w:rsidRDefault="001F6F0E" w:rsidP="00794372">
      <w:r>
        <w:t>W</w:t>
      </w:r>
      <w:r w:rsidR="00AE022C">
        <w:t xml:space="preserve">hen </w:t>
      </w:r>
      <w:r w:rsidR="0002718D">
        <w:t>a UE has multiple SRs to transmit</w:t>
      </w:r>
      <w:r w:rsidR="00AE022C">
        <w:t xml:space="preserve"> </w:t>
      </w:r>
      <w:r>
        <w:t xml:space="preserve">and </w:t>
      </w:r>
      <w:r w:rsidR="00AE022C">
        <w:t xml:space="preserve">their resources are not overlapped in time domain, the UE </w:t>
      </w:r>
      <w:r>
        <w:t xml:space="preserve">can </w:t>
      </w:r>
      <w:r w:rsidR="00AE022C">
        <w:t>transmit the SR</w:t>
      </w:r>
      <w:r>
        <w:t>s in their corresponding resources until the SRs are cancelled</w:t>
      </w:r>
      <w:r w:rsidR="00AE022C">
        <w:t xml:space="preserve">. </w:t>
      </w:r>
      <w:r w:rsidR="00794372">
        <w:t xml:space="preserve"> </w:t>
      </w:r>
    </w:p>
    <w:p w14:paraId="2E5EE8CA" w14:textId="7E57DF26" w:rsidR="00AE022C" w:rsidRDefault="00AE022C" w:rsidP="00AE022C">
      <w:pPr>
        <w:pStyle w:val="Observationstyle"/>
      </w:pPr>
      <w:bookmarkStart w:id="132" w:name="_Toc485162822"/>
      <w:bookmarkStart w:id="133" w:name="_Toc485190474"/>
      <w:bookmarkStart w:id="134" w:name="_Toc485192017"/>
      <w:bookmarkStart w:id="135" w:name="_Toc485300881"/>
      <w:bookmarkStart w:id="136" w:name="_Toc485339382"/>
      <w:bookmarkStart w:id="137" w:name="_Toc485379729"/>
      <w:bookmarkStart w:id="138" w:name="_Toc485380037"/>
      <w:bookmarkStart w:id="139" w:name="_Toc485398781"/>
      <w:bookmarkStart w:id="140" w:name="_Toc485407158"/>
      <w:bookmarkStart w:id="141" w:name="_Toc485410622"/>
      <w:bookmarkStart w:id="142" w:name="_Toc489016854"/>
      <w:bookmarkStart w:id="143" w:name="_Toc489016857"/>
      <w:bookmarkStart w:id="144" w:name="_Toc489016887"/>
      <w:bookmarkStart w:id="145" w:name="_Toc489016927"/>
      <w:bookmarkStart w:id="146" w:name="_Toc489535614"/>
      <w:bookmarkStart w:id="147" w:name="_Toc489605186"/>
      <w:bookmarkStart w:id="148" w:name="_Toc490128506"/>
      <w:bookmarkStart w:id="149" w:name="_Toc490207816"/>
      <w:bookmarkStart w:id="150" w:name="_Toc490247319"/>
      <w:bookmarkStart w:id="151" w:name="_Toc490250984"/>
      <w:r>
        <w:t>When multiple SRs are triggered</w:t>
      </w:r>
      <w:r w:rsidR="001F6F0E">
        <w:t xml:space="preserve"> and their resources are overlapped in time domain</w:t>
      </w:r>
      <w:r>
        <w:t>, UE can choose to transmit the SR triggered by the higher priority LCH as the buffer status of all the LCHs can be reported in the received UL grant</w:t>
      </w:r>
      <w:r w:rsidR="00791F58">
        <w:t xml:space="preserve"> before the SR triggered by the lower priority LCH</w:t>
      </w:r>
      <w: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A154B0D" w14:textId="1240B2A0" w:rsidR="00AE022C" w:rsidRDefault="00AE022C" w:rsidP="00AE022C">
      <w:pPr>
        <w:pStyle w:val="Recommend-1"/>
      </w:pPr>
      <w:bookmarkStart w:id="152" w:name="_Toc485398786"/>
      <w:bookmarkStart w:id="153" w:name="_Toc485398787"/>
      <w:bookmarkStart w:id="154" w:name="_Toc485162827"/>
      <w:bookmarkStart w:id="155" w:name="_Toc485190484"/>
      <w:bookmarkStart w:id="156" w:name="_Toc485192023"/>
      <w:bookmarkStart w:id="157" w:name="_Toc485300884"/>
      <w:bookmarkStart w:id="158" w:name="_Toc485339386"/>
      <w:bookmarkStart w:id="159" w:name="_Toc485379735"/>
      <w:bookmarkStart w:id="160" w:name="_Toc485380043"/>
      <w:bookmarkStart w:id="161" w:name="_Toc485380427"/>
      <w:bookmarkStart w:id="162" w:name="_Toc485407163"/>
      <w:bookmarkStart w:id="163" w:name="_Toc485410627"/>
      <w:bookmarkStart w:id="164" w:name="_Toc485410722"/>
      <w:bookmarkStart w:id="165" w:name="_Toc489016933"/>
      <w:bookmarkStart w:id="166" w:name="_Toc489016999"/>
      <w:bookmarkStart w:id="167" w:name="_Toc489259867"/>
      <w:bookmarkStart w:id="168" w:name="_Toc489260043"/>
      <w:bookmarkStart w:id="169" w:name="_Toc489535620"/>
      <w:bookmarkStart w:id="170" w:name="_Toc489605193"/>
      <w:bookmarkStart w:id="171" w:name="_Toc490128512"/>
      <w:bookmarkStart w:id="172" w:name="_Toc490207822"/>
      <w:bookmarkStart w:id="173" w:name="_Toc490247325"/>
      <w:bookmarkStart w:id="174" w:name="_Toc490250990"/>
      <w:bookmarkEnd w:id="152"/>
      <w:r>
        <w:t xml:space="preserve">When multiple SRs are triggered, </w:t>
      </w:r>
      <w:r w:rsidR="001F6F0E">
        <w:t>all SRs with non-overlapping resources in the time domain are transmitted unless cancelled.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AE889DA" w14:textId="52859857" w:rsidR="00BD49E8" w:rsidRDefault="00BD49E8" w:rsidP="00AE022C">
      <w:pPr>
        <w:pStyle w:val="Recommend-1"/>
      </w:pPr>
      <w:bookmarkStart w:id="175" w:name="_Toc485380428"/>
      <w:bookmarkStart w:id="176" w:name="_Toc485398788"/>
      <w:bookmarkStart w:id="177" w:name="_Toc485407164"/>
      <w:bookmarkStart w:id="178" w:name="_Toc485410628"/>
      <w:bookmarkStart w:id="179" w:name="_Toc485410723"/>
      <w:bookmarkStart w:id="180" w:name="_Toc489016934"/>
      <w:bookmarkStart w:id="181" w:name="_Toc489017000"/>
      <w:bookmarkStart w:id="182" w:name="_Toc489259868"/>
      <w:bookmarkStart w:id="183" w:name="_Toc489260044"/>
      <w:bookmarkStart w:id="184" w:name="_Toc489535621"/>
      <w:bookmarkStart w:id="185" w:name="_Toc489605194"/>
      <w:bookmarkStart w:id="186" w:name="_Toc490128513"/>
      <w:bookmarkStart w:id="187" w:name="_Toc490207823"/>
      <w:bookmarkStart w:id="188" w:name="_Toc490247326"/>
      <w:bookmarkStart w:id="189" w:name="_Toc490250991"/>
      <w:r>
        <w:t xml:space="preserve">When multiple SRs are triggered and their resources are overlapped in time domain, </w:t>
      </w:r>
      <w:r w:rsidR="00950992">
        <w:t xml:space="preserve">the </w:t>
      </w:r>
      <w:r>
        <w:t>SR triggered by the higher priority LCH is transmitted.</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36AC15F" w14:textId="77777777" w:rsidR="00794372" w:rsidRDefault="00794372" w:rsidP="00794372"/>
    <w:p w14:paraId="19AB5A4B" w14:textId="77777777" w:rsidR="00485221" w:rsidRDefault="00485221" w:rsidP="002071FC">
      <w:pPr>
        <w:keepNext/>
        <w:jc w:val="center"/>
      </w:pPr>
      <w:r w:rsidRPr="00485221">
        <w:object w:dxaOrig="10297" w:dyaOrig="3457" w14:anchorId="26298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7.25pt" o:ole="">
            <v:imagedata r:id="rId10" o:title=""/>
          </v:shape>
          <o:OLEObject Type="Embed" ProgID="Visio.Drawing.15" ShapeID="_x0000_i1025" DrawAspect="Content" ObjectID="_1563992950" r:id="rId11"/>
        </w:object>
      </w:r>
    </w:p>
    <w:p w14:paraId="33CB40C3" w14:textId="5BB74324" w:rsidR="006038EE" w:rsidRPr="00577EB2" w:rsidRDefault="00485221" w:rsidP="002071FC">
      <w:pPr>
        <w:pStyle w:val="Caption"/>
        <w:jc w:val="center"/>
        <w:rPr>
          <w:sz w:val="22"/>
        </w:rPr>
      </w:pPr>
      <w:r>
        <w:t xml:space="preserve">Figure </w:t>
      </w:r>
      <w:r w:rsidR="000D186B">
        <w:fldChar w:fldCharType="begin"/>
      </w:r>
      <w:r w:rsidR="000D186B">
        <w:instrText xml:space="preserve"> SEQ Figure \* ARABIC </w:instrText>
      </w:r>
      <w:r w:rsidR="000D186B">
        <w:fldChar w:fldCharType="separate"/>
      </w:r>
      <w:r w:rsidR="000B328A">
        <w:rPr>
          <w:noProof/>
        </w:rPr>
        <w:t>2</w:t>
      </w:r>
      <w:r w:rsidR="000D186B">
        <w:rPr>
          <w:noProof/>
        </w:rPr>
        <w:fldChar w:fldCharType="end"/>
      </w:r>
      <w:r w:rsidR="00FC5AA0">
        <w:t xml:space="preserve"> an example of resource conflict between multiple SRs</w:t>
      </w:r>
    </w:p>
    <w:p w14:paraId="6E244F3F" w14:textId="77777777" w:rsidR="003F5E77" w:rsidRDefault="003F5E77" w:rsidP="003F5E77">
      <w:pPr>
        <w:pStyle w:val="Heading1"/>
        <w:rPr>
          <w:rFonts w:cs="Arial"/>
        </w:rPr>
      </w:pPr>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4CC01454" w14:textId="77777777" w:rsidR="000D186B"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0D186B" w:rsidRPr="003D5E2D">
        <w:rPr>
          <w:rFonts w:ascii="Times New Roman Bold" w:hAnsi="Times New Roman Bold"/>
          <w:b/>
          <w:noProof/>
        </w:rPr>
        <w:t>Observation 1</w:t>
      </w:r>
      <w:r w:rsidR="000D186B">
        <w:rPr>
          <w:noProof/>
        </w:rPr>
        <w:t xml:space="preserve"> Network can configure a set of parameters such as SR periodicity, Maximum SR transmission limit, and SR PUCCH resource for a LCH ID or a group of LCH IDs.</w:t>
      </w:r>
    </w:p>
    <w:p w14:paraId="7FD8AB96" w14:textId="77777777" w:rsidR="000D186B" w:rsidRDefault="000D186B">
      <w:pPr>
        <w:pStyle w:val="TOC1"/>
        <w:tabs>
          <w:tab w:val="right" w:leader="dot" w:pos="9350"/>
        </w:tabs>
        <w:rPr>
          <w:rFonts w:asciiTheme="minorHAnsi" w:eastAsiaTheme="minorEastAsia" w:hAnsiTheme="minorHAnsi" w:cstheme="minorBidi"/>
          <w:noProof/>
          <w:sz w:val="22"/>
          <w:szCs w:val="22"/>
        </w:rPr>
      </w:pPr>
      <w:r w:rsidRPr="003D5E2D">
        <w:rPr>
          <w:rFonts w:ascii="Times New Roman Bold" w:hAnsi="Times New Roman Bold"/>
          <w:b/>
          <w:noProof/>
        </w:rPr>
        <w:t>Observation 2</w:t>
      </w:r>
      <w:r>
        <w:rPr>
          <w:noProof/>
        </w:rPr>
        <w:t xml:space="preserve"> Use of SR configuration index is beneficial for mapping and remapping of LCHs to SR configurations.</w:t>
      </w:r>
    </w:p>
    <w:p w14:paraId="363B87DD" w14:textId="77777777" w:rsidR="000D186B" w:rsidRDefault="000D186B">
      <w:pPr>
        <w:pStyle w:val="TOC1"/>
        <w:tabs>
          <w:tab w:val="right" w:leader="dot" w:pos="9350"/>
        </w:tabs>
        <w:rPr>
          <w:rFonts w:asciiTheme="minorHAnsi" w:eastAsiaTheme="minorEastAsia" w:hAnsiTheme="minorHAnsi" w:cstheme="minorBidi"/>
          <w:noProof/>
          <w:sz w:val="22"/>
          <w:szCs w:val="22"/>
        </w:rPr>
      </w:pPr>
      <w:r w:rsidRPr="003D5E2D">
        <w:rPr>
          <w:rFonts w:ascii="Times New Roman Bold" w:hAnsi="Times New Roman Bold"/>
          <w:b/>
          <w:noProof/>
        </w:rPr>
        <w:t>Observation 3</w:t>
      </w:r>
      <w:r>
        <w:rPr>
          <w:noProof/>
        </w:rPr>
        <w:t xml:space="preserve"> When multiple SRs are triggered and their resources are overlapped in time domain, UE can choose to transmit the SR triggered by the higher priority LCH as the buffer status of all the LCHs can be reported in the received UL grant before the SR triggered by the lower priority LCH.</w:t>
      </w:r>
    </w:p>
    <w:p w14:paraId="04F297AF" w14:textId="3C49C329"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w:t>
      </w:r>
      <w:r w:rsidR="005636DC">
        <w:rPr>
          <w:noProof/>
          <w:lang w:val="en-GB"/>
        </w:rPr>
        <w:t>the</w:t>
      </w:r>
      <w:r>
        <w:rPr>
          <w:noProof/>
          <w:lang w:val="en-GB"/>
        </w:rPr>
        <w:t xml:space="preserve"> </w:t>
      </w:r>
      <w:r w:rsidRPr="0006424E">
        <w:rPr>
          <w:noProof/>
          <w:lang w:val="en-GB"/>
        </w:rPr>
        <w:t>observations</w:t>
      </w:r>
      <w:r>
        <w:rPr>
          <w:noProof/>
          <w:lang w:val="en-GB"/>
        </w:rPr>
        <w:t xml:space="preserve"> and discussion</w:t>
      </w:r>
      <w:r w:rsidRPr="0006424E">
        <w:rPr>
          <w:noProof/>
          <w:lang w:val="en-GB"/>
        </w:rPr>
        <w:t>, we propose:</w:t>
      </w:r>
    </w:p>
    <w:p w14:paraId="294B0DA7" w14:textId="77777777" w:rsidR="000D186B"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bookmarkStart w:id="190" w:name="_GoBack"/>
      <w:bookmarkEnd w:id="190"/>
      <w:r w:rsidR="000D186B" w:rsidRPr="00737AD6">
        <w:rPr>
          <w:b/>
          <w:noProof/>
        </w:rPr>
        <w:t>Proposal 1.</w:t>
      </w:r>
      <w:r w:rsidR="000D186B">
        <w:rPr>
          <w:rFonts w:asciiTheme="minorHAnsi" w:eastAsiaTheme="minorEastAsia" w:hAnsiTheme="minorHAnsi" w:cstheme="minorBidi"/>
          <w:noProof/>
          <w:sz w:val="22"/>
          <w:szCs w:val="22"/>
        </w:rPr>
        <w:tab/>
      </w:r>
      <w:r w:rsidR="000D186B">
        <w:rPr>
          <w:noProof/>
        </w:rPr>
        <w:t>The number of SR configurations provided to the UE is configurable by the network.</w:t>
      </w:r>
    </w:p>
    <w:p w14:paraId="3F579742" w14:textId="77777777" w:rsidR="000D186B" w:rsidRDefault="000D186B">
      <w:pPr>
        <w:pStyle w:val="TOC1"/>
        <w:tabs>
          <w:tab w:val="left" w:pos="1320"/>
          <w:tab w:val="right" w:leader="dot" w:pos="9350"/>
        </w:tabs>
        <w:rPr>
          <w:rFonts w:asciiTheme="minorHAnsi" w:eastAsiaTheme="minorEastAsia" w:hAnsiTheme="minorHAnsi" w:cstheme="minorBidi"/>
          <w:noProof/>
          <w:sz w:val="22"/>
          <w:szCs w:val="22"/>
        </w:rPr>
      </w:pPr>
      <w:r w:rsidRPr="00737AD6">
        <w:rPr>
          <w:b/>
          <w:noProof/>
        </w:rPr>
        <w:t>Proposal 2.</w:t>
      </w:r>
      <w:r>
        <w:rPr>
          <w:rFonts w:asciiTheme="minorHAnsi" w:eastAsiaTheme="minorEastAsia" w:hAnsiTheme="minorHAnsi" w:cstheme="minorBidi"/>
          <w:noProof/>
          <w:sz w:val="22"/>
          <w:szCs w:val="22"/>
        </w:rPr>
        <w:tab/>
      </w:r>
      <w:r>
        <w:rPr>
          <w:noProof/>
        </w:rPr>
        <w:t>The maximum number of SR configurations per UE is eight.</w:t>
      </w:r>
    </w:p>
    <w:p w14:paraId="1E52A5C8" w14:textId="77777777" w:rsidR="000D186B" w:rsidRDefault="000D186B">
      <w:pPr>
        <w:pStyle w:val="TOC1"/>
        <w:tabs>
          <w:tab w:val="left" w:pos="1320"/>
          <w:tab w:val="right" w:leader="dot" w:pos="9350"/>
        </w:tabs>
        <w:rPr>
          <w:rFonts w:asciiTheme="minorHAnsi" w:eastAsiaTheme="minorEastAsia" w:hAnsiTheme="minorHAnsi" w:cstheme="minorBidi"/>
          <w:noProof/>
          <w:sz w:val="22"/>
          <w:szCs w:val="22"/>
        </w:rPr>
      </w:pPr>
      <w:r w:rsidRPr="00737AD6">
        <w:rPr>
          <w:b/>
          <w:noProof/>
        </w:rPr>
        <w:t>Proposal 3.</w:t>
      </w:r>
      <w:r>
        <w:rPr>
          <w:rFonts w:asciiTheme="minorHAnsi" w:eastAsiaTheme="minorEastAsia" w:hAnsiTheme="minorHAnsi" w:cstheme="minorBidi"/>
          <w:noProof/>
          <w:sz w:val="22"/>
          <w:szCs w:val="22"/>
        </w:rPr>
        <w:tab/>
      </w:r>
      <w:r>
        <w:rPr>
          <w:noProof/>
        </w:rPr>
        <w:t>It is up to network to group the LCHs for mapping them to the SR configurations.</w:t>
      </w:r>
    </w:p>
    <w:p w14:paraId="63AEA539" w14:textId="77777777" w:rsidR="000D186B" w:rsidRDefault="000D186B">
      <w:pPr>
        <w:pStyle w:val="TOC1"/>
        <w:tabs>
          <w:tab w:val="left" w:pos="1320"/>
          <w:tab w:val="right" w:leader="dot" w:pos="9350"/>
        </w:tabs>
        <w:rPr>
          <w:rFonts w:asciiTheme="minorHAnsi" w:eastAsiaTheme="minorEastAsia" w:hAnsiTheme="minorHAnsi" w:cstheme="minorBidi"/>
          <w:noProof/>
          <w:sz w:val="22"/>
          <w:szCs w:val="22"/>
        </w:rPr>
      </w:pPr>
      <w:r w:rsidRPr="00737AD6">
        <w:rPr>
          <w:b/>
          <w:noProof/>
        </w:rPr>
        <w:t>Proposal 4.</w:t>
      </w:r>
      <w:r>
        <w:rPr>
          <w:rFonts w:asciiTheme="minorHAnsi" w:eastAsiaTheme="minorEastAsia" w:hAnsiTheme="minorHAnsi" w:cstheme="minorBidi"/>
          <w:noProof/>
          <w:sz w:val="22"/>
          <w:szCs w:val="22"/>
        </w:rPr>
        <w:tab/>
      </w:r>
      <w:r>
        <w:rPr>
          <w:noProof/>
        </w:rPr>
        <w:t>A Logical channel is not mapped to more than one SR configurations.</w:t>
      </w:r>
    </w:p>
    <w:p w14:paraId="3E05650F" w14:textId="77777777" w:rsidR="000D186B" w:rsidRDefault="000D186B">
      <w:pPr>
        <w:pStyle w:val="TOC1"/>
        <w:tabs>
          <w:tab w:val="left" w:pos="1320"/>
          <w:tab w:val="right" w:leader="dot" w:pos="9350"/>
        </w:tabs>
        <w:rPr>
          <w:rFonts w:asciiTheme="minorHAnsi" w:eastAsiaTheme="minorEastAsia" w:hAnsiTheme="minorHAnsi" w:cstheme="minorBidi"/>
          <w:noProof/>
          <w:sz w:val="22"/>
          <w:szCs w:val="22"/>
        </w:rPr>
      </w:pPr>
      <w:r w:rsidRPr="00737AD6">
        <w:rPr>
          <w:b/>
          <w:noProof/>
        </w:rPr>
        <w:t>Proposal 5.</w:t>
      </w:r>
      <w:r>
        <w:rPr>
          <w:rFonts w:asciiTheme="minorHAnsi" w:eastAsiaTheme="minorEastAsia" w:hAnsiTheme="minorHAnsi" w:cstheme="minorBidi"/>
          <w:noProof/>
          <w:sz w:val="22"/>
          <w:szCs w:val="22"/>
        </w:rPr>
        <w:tab/>
      </w:r>
      <w:r>
        <w:rPr>
          <w:noProof/>
        </w:rPr>
        <w:t>An index is used to map or remap the logical channel into a set of SR parameters (i.e. an SR configuration index).</w:t>
      </w:r>
    </w:p>
    <w:p w14:paraId="7002B2C2" w14:textId="77777777" w:rsidR="000D186B" w:rsidRDefault="000D186B">
      <w:pPr>
        <w:pStyle w:val="TOC1"/>
        <w:tabs>
          <w:tab w:val="left" w:pos="1320"/>
          <w:tab w:val="right" w:leader="dot" w:pos="9350"/>
        </w:tabs>
        <w:rPr>
          <w:rFonts w:asciiTheme="minorHAnsi" w:eastAsiaTheme="minorEastAsia" w:hAnsiTheme="minorHAnsi" w:cstheme="minorBidi"/>
          <w:noProof/>
          <w:sz w:val="22"/>
          <w:szCs w:val="22"/>
        </w:rPr>
      </w:pPr>
      <w:r w:rsidRPr="00737AD6">
        <w:rPr>
          <w:b/>
          <w:noProof/>
        </w:rPr>
        <w:t>Proposal 6.</w:t>
      </w:r>
      <w:r>
        <w:rPr>
          <w:rFonts w:asciiTheme="minorHAnsi" w:eastAsiaTheme="minorEastAsia" w:hAnsiTheme="minorHAnsi" w:cstheme="minorBidi"/>
          <w:noProof/>
          <w:sz w:val="22"/>
          <w:szCs w:val="22"/>
        </w:rPr>
        <w:tab/>
      </w:r>
      <w:r>
        <w:rPr>
          <w:noProof/>
        </w:rPr>
        <w:t>When multiple SRs are triggered, all SRs with non-overlapping resources in the time domain are transmitted unless cancelled.</w:t>
      </w:r>
    </w:p>
    <w:p w14:paraId="3290B32A" w14:textId="77777777" w:rsidR="000D186B" w:rsidRDefault="000D186B">
      <w:pPr>
        <w:pStyle w:val="TOC1"/>
        <w:tabs>
          <w:tab w:val="left" w:pos="1320"/>
          <w:tab w:val="right" w:leader="dot" w:pos="9350"/>
        </w:tabs>
        <w:rPr>
          <w:rFonts w:asciiTheme="minorHAnsi" w:eastAsiaTheme="minorEastAsia" w:hAnsiTheme="minorHAnsi" w:cstheme="minorBidi"/>
          <w:noProof/>
          <w:sz w:val="22"/>
          <w:szCs w:val="22"/>
        </w:rPr>
      </w:pPr>
      <w:r w:rsidRPr="00737AD6">
        <w:rPr>
          <w:b/>
          <w:noProof/>
        </w:rPr>
        <w:t>Proposal 7.</w:t>
      </w:r>
      <w:r>
        <w:rPr>
          <w:rFonts w:asciiTheme="minorHAnsi" w:eastAsiaTheme="minorEastAsia" w:hAnsiTheme="minorHAnsi" w:cstheme="minorBidi"/>
          <w:noProof/>
          <w:sz w:val="22"/>
          <w:szCs w:val="22"/>
        </w:rPr>
        <w:tab/>
      </w:r>
      <w:r>
        <w:rPr>
          <w:noProof/>
        </w:rPr>
        <w:t>When multiple SRs are triggered and their resources are overlapped in time domain, the SR triggered by the higher priority LCH is transmitted.</w:t>
      </w:r>
    </w:p>
    <w:p w14:paraId="3E224C16" w14:textId="0ED2678D" w:rsidR="003F5E77" w:rsidRPr="00AE5D44" w:rsidRDefault="00DC20E1" w:rsidP="0054372A">
      <w:pPr>
        <w:pStyle w:val="TOC1"/>
        <w:tabs>
          <w:tab w:val="left" w:pos="1320"/>
          <w:tab w:val="right" w:leader="dot" w:pos="9350"/>
        </w:tabs>
        <w:rPr>
          <w:sz w:val="28"/>
          <w:lang w:val="en-GB" w:eastAsia="x-none"/>
        </w:rPr>
      </w:pPr>
      <w:r>
        <w:rPr>
          <w:sz w:val="28"/>
          <w:lang w:val="en-GB" w:eastAsia="x-none"/>
        </w:rPr>
        <w:fldChar w:fldCharType="end"/>
      </w:r>
    </w:p>
    <w:p w14:paraId="44CDB911" w14:textId="328C85D8" w:rsidR="003F5E77" w:rsidRPr="00A66DAB" w:rsidRDefault="003F5E77" w:rsidP="003F5E77">
      <w:pPr>
        <w:pStyle w:val="Heading1"/>
        <w:rPr>
          <w:rFonts w:cs="Arial"/>
        </w:rPr>
      </w:pPr>
      <w:r w:rsidRPr="00A66DAB">
        <w:rPr>
          <w:rFonts w:cs="Arial"/>
        </w:rPr>
        <w:t>Reference</w:t>
      </w:r>
    </w:p>
    <w:bookmarkEnd w:id="2"/>
    <w:p w14:paraId="2341892F" w14:textId="2A1AAAC2" w:rsidR="003F5E77" w:rsidRPr="00A66DAB" w:rsidRDefault="00745B05" w:rsidP="003F5E77">
      <w:pPr>
        <w:rPr>
          <w:rFonts w:cs="Arial"/>
        </w:rPr>
      </w:pPr>
      <w:r>
        <w:rPr>
          <w:lang w:val="en-GB"/>
        </w:rPr>
        <w:t>[1</w:t>
      </w:r>
      <w:r w:rsidR="00DF2E76">
        <w:rPr>
          <w:lang w:val="en-GB"/>
        </w:rPr>
        <w:t xml:space="preserve">] </w:t>
      </w:r>
      <w:r>
        <w:t>Draft Report of 3GPP TSG RAN WG</w:t>
      </w:r>
      <w:r w:rsidR="00ED6478">
        <w:t>2 97bis meeting, Spokane, US, April 3</w:t>
      </w:r>
      <w:r w:rsidR="00ED6478" w:rsidRPr="00ED6478">
        <w:rPr>
          <w:vertAlign w:val="superscript"/>
        </w:rPr>
        <w:t>rd</w:t>
      </w:r>
      <w:r w:rsidR="00ED6478">
        <w:t xml:space="preserve"> </w:t>
      </w:r>
      <w:r>
        <w:t>-</w:t>
      </w:r>
      <w:r w:rsidR="00ED6478">
        <w:t>7</w:t>
      </w:r>
      <w:r w:rsidR="00ED6478" w:rsidRPr="00ED6478">
        <w:rPr>
          <w:vertAlign w:val="superscript"/>
        </w:rPr>
        <w:t>th</w:t>
      </w:r>
      <w:r w:rsidR="00ED6478">
        <w:t>,</w:t>
      </w:r>
      <w:r>
        <w:t xml:space="preserve"> 2017.</w:t>
      </w:r>
    </w:p>
    <w:p w14:paraId="61BE10B0" w14:textId="77777777" w:rsidR="005636DC" w:rsidRPr="00A66DAB" w:rsidRDefault="005636DC" w:rsidP="005636DC">
      <w:pPr>
        <w:rPr>
          <w:rFonts w:cs="Arial"/>
        </w:rPr>
      </w:pPr>
      <w:r>
        <w:rPr>
          <w:lang w:val="en-GB"/>
        </w:rPr>
        <w:t xml:space="preserve">[2] </w:t>
      </w:r>
      <w:r>
        <w:t>Draft Report of 3GPP TSG RAN WG2 98 meeting, Hangzhou, China, May 15</w:t>
      </w:r>
      <w:r w:rsidRPr="00FC2E12">
        <w:rPr>
          <w:vertAlign w:val="superscript"/>
        </w:rPr>
        <w:t>th</w:t>
      </w:r>
      <w:r>
        <w:t xml:space="preserve"> -19</w:t>
      </w:r>
      <w:r w:rsidRPr="00ED6478">
        <w:rPr>
          <w:vertAlign w:val="superscript"/>
        </w:rPr>
        <w:t>th</w:t>
      </w:r>
      <w:r>
        <w:t>, 2017.</w:t>
      </w:r>
    </w:p>
    <w:p w14:paraId="4280FAA1" w14:textId="6AE1EDD5" w:rsidR="002D5AF3" w:rsidRPr="00A66DAB" w:rsidRDefault="002D5AF3" w:rsidP="002D5AF3">
      <w:pPr>
        <w:rPr>
          <w:rFonts w:cs="Arial"/>
        </w:rPr>
      </w:pPr>
      <w:r>
        <w:rPr>
          <w:lang w:val="en-GB"/>
        </w:rPr>
        <w:t xml:space="preserve">[3] </w:t>
      </w:r>
      <w:r>
        <w:t>Draft Report of 3GPP TSG RAN WG2 AH 18514 meeting, Qingdao, China, June 27</w:t>
      </w:r>
      <w:r w:rsidRPr="00FC2E12">
        <w:rPr>
          <w:vertAlign w:val="superscript"/>
        </w:rPr>
        <w:t>th</w:t>
      </w:r>
      <w:r>
        <w:t xml:space="preserve"> -29</w:t>
      </w:r>
      <w:r w:rsidRPr="00ED6478">
        <w:rPr>
          <w:vertAlign w:val="superscript"/>
        </w:rPr>
        <w:t>th</w:t>
      </w:r>
      <w:r>
        <w:t>, 2017.</w:t>
      </w:r>
    </w:p>
    <w:p w14:paraId="243898E8" w14:textId="77777777" w:rsidR="0011560A" w:rsidRDefault="000D186B"/>
    <w:sectPr w:rsidR="0011560A" w:rsidSect="00A6463F">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1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19"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8"/>
  </w:num>
  <w:num w:numId="3">
    <w:abstractNumId w:val="3"/>
  </w:num>
  <w:num w:numId="4">
    <w:abstractNumId w:val="9"/>
  </w:num>
  <w:num w:numId="5">
    <w:abstractNumId w:val="16"/>
  </w:num>
  <w:num w:numId="6">
    <w:abstractNumId w:val="19"/>
  </w:num>
  <w:num w:numId="7">
    <w:abstractNumId w:val="9"/>
  </w:num>
  <w:num w:numId="8">
    <w:abstractNumId w:val="1"/>
  </w:num>
  <w:num w:numId="9">
    <w:abstractNumId w:val="2"/>
  </w:num>
  <w:num w:numId="10">
    <w:abstractNumId w:val="20"/>
  </w:num>
  <w:num w:numId="11">
    <w:abstractNumId w:val="10"/>
  </w:num>
  <w:num w:numId="12">
    <w:abstractNumId w:val="5"/>
  </w:num>
  <w:num w:numId="13">
    <w:abstractNumId w:val="14"/>
  </w:num>
  <w:num w:numId="14">
    <w:abstractNumId w:val="11"/>
  </w:num>
  <w:num w:numId="15">
    <w:abstractNumId w:val="15"/>
  </w:num>
  <w:num w:numId="16">
    <w:abstractNumId w:val="0"/>
  </w:num>
  <w:num w:numId="17">
    <w:abstractNumId w:val="12"/>
  </w:num>
  <w:num w:numId="18">
    <w:abstractNumId w:val="7"/>
  </w:num>
  <w:num w:numId="19">
    <w:abstractNumId w:val="4"/>
  </w:num>
  <w:num w:numId="20">
    <w:abstractNumId w:val="13"/>
  </w:num>
  <w:num w:numId="21">
    <w:abstractNumId w:val="8"/>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211D6"/>
    <w:rsid w:val="000215C7"/>
    <w:rsid w:val="000235D3"/>
    <w:rsid w:val="0002718D"/>
    <w:rsid w:val="000314A6"/>
    <w:rsid w:val="0003347D"/>
    <w:rsid w:val="00040294"/>
    <w:rsid w:val="00040FEE"/>
    <w:rsid w:val="00041E0D"/>
    <w:rsid w:val="000467EB"/>
    <w:rsid w:val="00054672"/>
    <w:rsid w:val="000609C9"/>
    <w:rsid w:val="00061683"/>
    <w:rsid w:val="000708AA"/>
    <w:rsid w:val="00080F13"/>
    <w:rsid w:val="000921F5"/>
    <w:rsid w:val="0009517A"/>
    <w:rsid w:val="000A53F7"/>
    <w:rsid w:val="000B328A"/>
    <w:rsid w:val="000D186B"/>
    <w:rsid w:val="000D7328"/>
    <w:rsid w:val="000F2EF8"/>
    <w:rsid w:val="0010142B"/>
    <w:rsid w:val="001017AC"/>
    <w:rsid w:val="0011448A"/>
    <w:rsid w:val="001146B3"/>
    <w:rsid w:val="0012225E"/>
    <w:rsid w:val="001304C5"/>
    <w:rsid w:val="0014256C"/>
    <w:rsid w:val="00143200"/>
    <w:rsid w:val="001436B8"/>
    <w:rsid w:val="00144322"/>
    <w:rsid w:val="0015325E"/>
    <w:rsid w:val="001640E7"/>
    <w:rsid w:val="00165246"/>
    <w:rsid w:val="00166AC8"/>
    <w:rsid w:val="00172C07"/>
    <w:rsid w:val="00172C9B"/>
    <w:rsid w:val="001764F5"/>
    <w:rsid w:val="00176593"/>
    <w:rsid w:val="00184B2E"/>
    <w:rsid w:val="00187B2E"/>
    <w:rsid w:val="001900FC"/>
    <w:rsid w:val="00195B12"/>
    <w:rsid w:val="001A0AC6"/>
    <w:rsid w:val="001A1F48"/>
    <w:rsid w:val="001B10AD"/>
    <w:rsid w:val="001C20BB"/>
    <w:rsid w:val="001C4272"/>
    <w:rsid w:val="001D0DFD"/>
    <w:rsid w:val="001E493A"/>
    <w:rsid w:val="001F1C93"/>
    <w:rsid w:val="001F31E3"/>
    <w:rsid w:val="001F5C6A"/>
    <w:rsid w:val="001F6F0E"/>
    <w:rsid w:val="002071FC"/>
    <w:rsid w:val="00207D7F"/>
    <w:rsid w:val="00214774"/>
    <w:rsid w:val="002236EA"/>
    <w:rsid w:val="00231D4F"/>
    <w:rsid w:val="002426E4"/>
    <w:rsid w:val="00243C9C"/>
    <w:rsid w:val="00245748"/>
    <w:rsid w:val="00252C5C"/>
    <w:rsid w:val="002530FD"/>
    <w:rsid w:val="00265C6A"/>
    <w:rsid w:val="00276D2E"/>
    <w:rsid w:val="00283BAF"/>
    <w:rsid w:val="00294CDB"/>
    <w:rsid w:val="00297ED7"/>
    <w:rsid w:val="002A237B"/>
    <w:rsid w:val="002A4917"/>
    <w:rsid w:val="002A6493"/>
    <w:rsid w:val="002A7F76"/>
    <w:rsid w:val="002B4C5F"/>
    <w:rsid w:val="002C59D2"/>
    <w:rsid w:val="002C7300"/>
    <w:rsid w:val="002C781A"/>
    <w:rsid w:val="002D34F1"/>
    <w:rsid w:val="002D5AF3"/>
    <w:rsid w:val="002E0215"/>
    <w:rsid w:val="002E06AA"/>
    <w:rsid w:val="002E600A"/>
    <w:rsid w:val="002F2D32"/>
    <w:rsid w:val="002F4198"/>
    <w:rsid w:val="003044EA"/>
    <w:rsid w:val="00307944"/>
    <w:rsid w:val="00323DF0"/>
    <w:rsid w:val="003325A7"/>
    <w:rsid w:val="0034091B"/>
    <w:rsid w:val="00340FD6"/>
    <w:rsid w:val="00344CBF"/>
    <w:rsid w:val="0034505A"/>
    <w:rsid w:val="003469E5"/>
    <w:rsid w:val="00347BF3"/>
    <w:rsid w:val="0035726F"/>
    <w:rsid w:val="003836E3"/>
    <w:rsid w:val="00387A79"/>
    <w:rsid w:val="00390D9E"/>
    <w:rsid w:val="00391726"/>
    <w:rsid w:val="003A1EBB"/>
    <w:rsid w:val="003A218E"/>
    <w:rsid w:val="003B2E53"/>
    <w:rsid w:val="003C4942"/>
    <w:rsid w:val="003D2B70"/>
    <w:rsid w:val="003D2E57"/>
    <w:rsid w:val="003E6962"/>
    <w:rsid w:val="003F4991"/>
    <w:rsid w:val="003F5E77"/>
    <w:rsid w:val="00400A27"/>
    <w:rsid w:val="004019B7"/>
    <w:rsid w:val="00406CC5"/>
    <w:rsid w:val="004100E5"/>
    <w:rsid w:val="004107FE"/>
    <w:rsid w:val="00411646"/>
    <w:rsid w:val="00411685"/>
    <w:rsid w:val="0043017D"/>
    <w:rsid w:val="0043278C"/>
    <w:rsid w:val="004353D0"/>
    <w:rsid w:val="00437FBF"/>
    <w:rsid w:val="00447E80"/>
    <w:rsid w:val="00455BC6"/>
    <w:rsid w:val="004570E9"/>
    <w:rsid w:val="00464BC3"/>
    <w:rsid w:val="0046592C"/>
    <w:rsid w:val="00466DD3"/>
    <w:rsid w:val="004748EF"/>
    <w:rsid w:val="004758A9"/>
    <w:rsid w:val="00480D86"/>
    <w:rsid w:val="00482C53"/>
    <w:rsid w:val="0048392F"/>
    <w:rsid w:val="004851FD"/>
    <w:rsid w:val="00485221"/>
    <w:rsid w:val="00485F98"/>
    <w:rsid w:val="00490E73"/>
    <w:rsid w:val="00494B8C"/>
    <w:rsid w:val="00495528"/>
    <w:rsid w:val="004A3560"/>
    <w:rsid w:val="004A39B8"/>
    <w:rsid w:val="004B09BE"/>
    <w:rsid w:val="004B592E"/>
    <w:rsid w:val="004C2267"/>
    <w:rsid w:val="004C6373"/>
    <w:rsid w:val="004D5BCE"/>
    <w:rsid w:val="004E1B82"/>
    <w:rsid w:val="004F4671"/>
    <w:rsid w:val="0052610A"/>
    <w:rsid w:val="0052663F"/>
    <w:rsid w:val="00533C18"/>
    <w:rsid w:val="00534787"/>
    <w:rsid w:val="005415E0"/>
    <w:rsid w:val="00542B4C"/>
    <w:rsid w:val="0054372A"/>
    <w:rsid w:val="005542AC"/>
    <w:rsid w:val="00555CF9"/>
    <w:rsid w:val="005600F8"/>
    <w:rsid w:val="005636DC"/>
    <w:rsid w:val="00566E44"/>
    <w:rsid w:val="00572814"/>
    <w:rsid w:val="005744F4"/>
    <w:rsid w:val="00577EB2"/>
    <w:rsid w:val="00577F87"/>
    <w:rsid w:val="00586C30"/>
    <w:rsid w:val="00595D86"/>
    <w:rsid w:val="005C53C8"/>
    <w:rsid w:val="005D16B4"/>
    <w:rsid w:val="005D3FA9"/>
    <w:rsid w:val="005D5067"/>
    <w:rsid w:val="005D78DB"/>
    <w:rsid w:val="005E0EDE"/>
    <w:rsid w:val="005E2B01"/>
    <w:rsid w:val="006038EE"/>
    <w:rsid w:val="006048BD"/>
    <w:rsid w:val="00611661"/>
    <w:rsid w:val="0061790A"/>
    <w:rsid w:val="006212B5"/>
    <w:rsid w:val="006266FD"/>
    <w:rsid w:val="00632E56"/>
    <w:rsid w:val="00634167"/>
    <w:rsid w:val="006466C3"/>
    <w:rsid w:val="0065344E"/>
    <w:rsid w:val="006544A0"/>
    <w:rsid w:val="0066485F"/>
    <w:rsid w:val="00665B2F"/>
    <w:rsid w:val="00675028"/>
    <w:rsid w:val="006800F3"/>
    <w:rsid w:val="006942AD"/>
    <w:rsid w:val="006A2CD4"/>
    <w:rsid w:val="006A7B10"/>
    <w:rsid w:val="006B1377"/>
    <w:rsid w:val="006D0618"/>
    <w:rsid w:val="006E56FE"/>
    <w:rsid w:val="006E68D8"/>
    <w:rsid w:val="006E7F24"/>
    <w:rsid w:val="006F185E"/>
    <w:rsid w:val="006F2B3D"/>
    <w:rsid w:val="006F3CA2"/>
    <w:rsid w:val="0071434C"/>
    <w:rsid w:val="00722AE0"/>
    <w:rsid w:val="0073452D"/>
    <w:rsid w:val="00745B05"/>
    <w:rsid w:val="00760451"/>
    <w:rsid w:val="00766A36"/>
    <w:rsid w:val="00781075"/>
    <w:rsid w:val="007815FB"/>
    <w:rsid w:val="00787CF3"/>
    <w:rsid w:val="00791F58"/>
    <w:rsid w:val="00794372"/>
    <w:rsid w:val="007A7883"/>
    <w:rsid w:val="007C3351"/>
    <w:rsid w:val="007C3FC3"/>
    <w:rsid w:val="007C73B1"/>
    <w:rsid w:val="007C7518"/>
    <w:rsid w:val="007D0A88"/>
    <w:rsid w:val="007D6EAC"/>
    <w:rsid w:val="007D7CF3"/>
    <w:rsid w:val="007E12C5"/>
    <w:rsid w:val="007E44D1"/>
    <w:rsid w:val="007E4EE6"/>
    <w:rsid w:val="007F560A"/>
    <w:rsid w:val="007F610C"/>
    <w:rsid w:val="008038BB"/>
    <w:rsid w:val="008203D8"/>
    <w:rsid w:val="0082399A"/>
    <w:rsid w:val="008245C4"/>
    <w:rsid w:val="00826523"/>
    <w:rsid w:val="008330C8"/>
    <w:rsid w:val="0083605C"/>
    <w:rsid w:val="0084166D"/>
    <w:rsid w:val="00853AC5"/>
    <w:rsid w:val="00854BB4"/>
    <w:rsid w:val="0085616C"/>
    <w:rsid w:val="0086336C"/>
    <w:rsid w:val="008645D3"/>
    <w:rsid w:val="0086760C"/>
    <w:rsid w:val="00874421"/>
    <w:rsid w:val="00877F16"/>
    <w:rsid w:val="008858FE"/>
    <w:rsid w:val="008A00C9"/>
    <w:rsid w:val="008A226A"/>
    <w:rsid w:val="008A2B40"/>
    <w:rsid w:val="008B3DE2"/>
    <w:rsid w:val="008B421E"/>
    <w:rsid w:val="008B6267"/>
    <w:rsid w:val="008C2A2A"/>
    <w:rsid w:val="008C2FAE"/>
    <w:rsid w:val="008C4816"/>
    <w:rsid w:val="008D4E2B"/>
    <w:rsid w:val="008E53FA"/>
    <w:rsid w:val="008F279B"/>
    <w:rsid w:val="0090077C"/>
    <w:rsid w:val="00912015"/>
    <w:rsid w:val="0092205F"/>
    <w:rsid w:val="009237A0"/>
    <w:rsid w:val="00931BB8"/>
    <w:rsid w:val="00942659"/>
    <w:rsid w:val="00950992"/>
    <w:rsid w:val="00951C0F"/>
    <w:rsid w:val="00954AFE"/>
    <w:rsid w:val="00955E28"/>
    <w:rsid w:val="009647D1"/>
    <w:rsid w:val="00964AF5"/>
    <w:rsid w:val="00970FC5"/>
    <w:rsid w:val="00976C6E"/>
    <w:rsid w:val="00981385"/>
    <w:rsid w:val="00983099"/>
    <w:rsid w:val="00983612"/>
    <w:rsid w:val="00992E76"/>
    <w:rsid w:val="009A242E"/>
    <w:rsid w:val="009A7058"/>
    <w:rsid w:val="009B2EAF"/>
    <w:rsid w:val="009B74C4"/>
    <w:rsid w:val="009C7071"/>
    <w:rsid w:val="009D293D"/>
    <w:rsid w:val="009E5E6C"/>
    <w:rsid w:val="009F02DB"/>
    <w:rsid w:val="009F7227"/>
    <w:rsid w:val="009F7A35"/>
    <w:rsid w:val="00A00073"/>
    <w:rsid w:val="00A2075F"/>
    <w:rsid w:val="00A21C48"/>
    <w:rsid w:val="00A23091"/>
    <w:rsid w:val="00A24585"/>
    <w:rsid w:val="00A401D3"/>
    <w:rsid w:val="00A404A2"/>
    <w:rsid w:val="00A43D9C"/>
    <w:rsid w:val="00A562AD"/>
    <w:rsid w:val="00A649FE"/>
    <w:rsid w:val="00A71FE3"/>
    <w:rsid w:val="00A903A0"/>
    <w:rsid w:val="00A9380B"/>
    <w:rsid w:val="00A9412D"/>
    <w:rsid w:val="00A963C5"/>
    <w:rsid w:val="00A966E2"/>
    <w:rsid w:val="00A973AE"/>
    <w:rsid w:val="00A97FDF"/>
    <w:rsid w:val="00AA5C22"/>
    <w:rsid w:val="00AB0937"/>
    <w:rsid w:val="00AB1F40"/>
    <w:rsid w:val="00AB38F1"/>
    <w:rsid w:val="00AB44C0"/>
    <w:rsid w:val="00AC7ADC"/>
    <w:rsid w:val="00AD0B7F"/>
    <w:rsid w:val="00AD1D33"/>
    <w:rsid w:val="00AD6140"/>
    <w:rsid w:val="00AE022C"/>
    <w:rsid w:val="00AE498F"/>
    <w:rsid w:val="00AF35EE"/>
    <w:rsid w:val="00AF5795"/>
    <w:rsid w:val="00B22139"/>
    <w:rsid w:val="00B24EB2"/>
    <w:rsid w:val="00B34975"/>
    <w:rsid w:val="00B3499B"/>
    <w:rsid w:val="00B44E4F"/>
    <w:rsid w:val="00B45D2C"/>
    <w:rsid w:val="00B54288"/>
    <w:rsid w:val="00B760E7"/>
    <w:rsid w:val="00B805E9"/>
    <w:rsid w:val="00B85171"/>
    <w:rsid w:val="00B86E49"/>
    <w:rsid w:val="00B901F7"/>
    <w:rsid w:val="00B90AA4"/>
    <w:rsid w:val="00B96693"/>
    <w:rsid w:val="00BA6633"/>
    <w:rsid w:val="00BB3DB2"/>
    <w:rsid w:val="00BB4A06"/>
    <w:rsid w:val="00BB4E58"/>
    <w:rsid w:val="00BD49E8"/>
    <w:rsid w:val="00BE4D9C"/>
    <w:rsid w:val="00BF1D45"/>
    <w:rsid w:val="00BF3163"/>
    <w:rsid w:val="00C203C2"/>
    <w:rsid w:val="00C22C27"/>
    <w:rsid w:val="00C25FBE"/>
    <w:rsid w:val="00C326A0"/>
    <w:rsid w:val="00C537EE"/>
    <w:rsid w:val="00C54B87"/>
    <w:rsid w:val="00C62289"/>
    <w:rsid w:val="00C63CB5"/>
    <w:rsid w:val="00C654DA"/>
    <w:rsid w:val="00C66648"/>
    <w:rsid w:val="00C73645"/>
    <w:rsid w:val="00C739A9"/>
    <w:rsid w:val="00C73F83"/>
    <w:rsid w:val="00C753D6"/>
    <w:rsid w:val="00C81C79"/>
    <w:rsid w:val="00C92ACD"/>
    <w:rsid w:val="00C94A39"/>
    <w:rsid w:val="00CA24A3"/>
    <w:rsid w:val="00CB689F"/>
    <w:rsid w:val="00CB7477"/>
    <w:rsid w:val="00CD0DEB"/>
    <w:rsid w:val="00CD599D"/>
    <w:rsid w:val="00CD703E"/>
    <w:rsid w:val="00CE071B"/>
    <w:rsid w:val="00CE1954"/>
    <w:rsid w:val="00CF24C8"/>
    <w:rsid w:val="00D11594"/>
    <w:rsid w:val="00D12332"/>
    <w:rsid w:val="00D14336"/>
    <w:rsid w:val="00D256CE"/>
    <w:rsid w:val="00D2713B"/>
    <w:rsid w:val="00D34834"/>
    <w:rsid w:val="00D35439"/>
    <w:rsid w:val="00D37EE0"/>
    <w:rsid w:val="00D545A5"/>
    <w:rsid w:val="00D545B4"/>
    <w:rsid w:val="00D628B4"/>
    <w:rsid w:val="00D64C63"/>
    <w:rsid w:val="00D6669D"/>
    <w:rsid w:val="00D66CCC"/>
    <w:rsid w:val="00D75CF8"/>
    <w:rsid w:val="00D816A2"/>
    <w:rsid w:val="00D83BF2"/>
    <w:rsid w:val="00D907FA"/>
    <w:rsid w:val="00DA5518"/>
    <w:rsid w:val="00DA7D08"/>
    <w:rsid w:val="00DB111C"/>
    <w:rsid w:val="00DB2F28"/>
    <w:rsid w:val="00DB429D"/>
    <w:rsid w:val="00DB7E53"/>
    <w:rsid w:val="00DC157A"/>
    <w:rsid w:val="00DC1AF9"/>
    <w:rsid w:val="00DC20E1"/>
    <w:rsid w:val="00DC77EB"/>
    <w:rsid w:val="00DD08A3"/>
    <w:rsid w:val="00DD4F21"/>
    <w:rsid w:val="00DE0892"/>
    <w:rsid w:val="00DE25FB"/>
    <w:rsid w:val="00DF28B6"/>
    <w:rsid w:val="00DF2E76"/>
    <w:rsid w:val="00DF5BCB"/>
    <w:rsid w:val="00E057B7"/>
    <w:rsid w:val="00E11369"/>
    <w:rsid w:val="00E13B1D"/>
    <w:rsid w:val="00E2095E"/>
    <w:rsid w:val="00E20B81"/>
    <w:rsid w:val="00E250F2"/>
    <w:rsid w:val="00E274A1"/>
    <w:rsid w:val="00E3121E"/>
    <w:rsid w:val="00E329A9"/>
    <w:rsid w:val="00E339DC"/>
    <w:rsid w:val="00E43C6E"/>
    <w:rsid w:val="00E43E99"/>
    <w:rsid w:val="00E566DE"/>
    <w:rsid w:val="00E644BD"/>
    <w:rsid w:val="00E71463"/>
    <w:rsid w:val="00E7416B"/>
    <w:rsid w:val="00E82821"/>
    <w:rsid w:val="00E90338"/>
    <w:rsid w:val="00EB2AD9"/>
    <w:rsid w:val="00EC1DFF"/>
    <w:rsid w:val="00ED5949"/>
    <w:rsid w:val="00ED6478"/>
    <w:rsid w:val="00EE46E9"/>
    <w:rsid w:val="00F02DD3"/>
    <w:rsid w:val="00F26053"/>
    <w:rsid w:val="00F32077"/>
    <w:rsid w:val="00F3552B"/>
    <w:rsid w:val="00F417A8"/>
    <w:rsid w:val="00F43FD4"/>
    <w:rsid w:val="00F5050C"/>
    <w:rsid w:val="00F51852"/>
    <w:rsid w:val="00F55C7D"/>
    <w:rsid w:val="00F675EC"/>
    <w:rsid w:val="00F701E9"/>
    <w:rsid w:val="00F70AC7"/>
    <w:rsid w:val="00F7272F"/>
    <w:rsid w:val="00F90647"/>
    <w:rsid w:val="00F95337"/>
    <w:rsid w:val="00FA06B0"/>
    <w:rsid w:val="00FA0D2D"/>
    <w:rsid w:val="00FA5EB1"/>
    <w:rsid w:val="00FA7673"/>
    <w:rsid w:val="00FA7708"/>
    <w:rsid w:val="00FA77FB"/>
    <w:rsid w:val="00FB039E"/>
    <w:rsid w:val="00FB18EF"/>
    <w:rsid w:val="00FB1CF3"/>
    <w:rsid w:val="00FB51DC"/>
    <w:rsid w:val="00FC13B9"/>
    <w:rsid w:val="00FC2CB6"/>
    <w:rsid w:val="00FC36C3"/>
    <w:rsid w:val="00FC389C"/>
    <w:rsid w:val="00FC5AA0"/>
    <w:rsid w:val="00FD62C8"/>
    <w:rsid w:val="00FE0FF6"/>
    <w:rsid w:val="00FF3074"/>
    <w:rsid w:val="00FF4728"/>
    <w:rsid w:val="00FF4FFC"/>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1E368-7C31-4C7C-8167-1C7F28912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E6716F-3E94-4011-9809-47FAA89D0CD4}">
  <ds:schemaRefs>
    <ds:schemaRef ds:uri="http://schemas.microsoft.com/sharepoint/v3/contenttype/forms"/>
  </ds:schemaRefs>
</ds:datastoreItem>
</file>

<file path=customXml/itemProps4.xml><?xml version="1.0" encoding="utf-8"?>
<ds:datastoreItem xmlns:ds="http://schemas.openxmlformats.org/officeDocument/2006/customXml" ds:itemID="{8E1C81E3-0B72-4360-B57E-707A621B6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4</cp:revision>
  <dcterms:created xsi:type="dcterms:W3CDTF">2017-08-12T03:38:00Z</dcterms:created>
  <dcterms:modified xsi:type="dcterms:W3CDTF">2017-08-12T04:41:00Z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a79f4eda-0f93-41e4-b889-6bcc941705b2</vt:lpwstr>
  </property>
  <property fmtid="{D5CDD505-2E9C-101B-9397-08002B2CF9AE}" pid="4" name="CTP_BU">
    <vt:lpwstr>NEXT GEN AND STANDARDS GROUP</vt:lpwstr>
  </property>
  <property fmtid="{D5CDD505-2E9C-101B-9397-08002B2CF9AE}" pid="5" name="CTP_TimeStamp">
    <vt:lpwstr>2017-03-24 11:44:43Z</vt:lpwstr>
  </property>
  <property fmtid="{D5CDD505-2E9C-101B-9397-08002B2CF9AE}" pid="6" name="CTPClassification">
    <vt:lpwstr>CTP_IC</vt:lpwstr>
  </property>
</Properties>
</file>